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EDITA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L Nº 135, DE 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DE MARÇO DE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 PREFEITO MUNICIPAL DE TO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RRES, no uso de suas atribuições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visando à contratação de pessoal, por prazo determ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inado para desempenhar funções diversas junto à Secretaria Municipal da Saúde, por razão do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Estado de Calamidade Pública no Município de Torres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amparado em excepcional interesse público devidamente reconhecido com fulcro no art. 37, IX, da Constituição da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República e 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decreto municipal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nº 045, de 22 de março de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color w:val="ed1c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1. DISPOSIÇÕES PRELIMINARES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1.1 O Processo Seletivo Simplificado será executado por intermédio de Comissão composta por no mínimo 05 (cinco) servidores, designados através de Portaria.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1.2 Durante toda a realização do Processo Seletivo Simplificado serão prestigiados, sem prejuízo de outros, os princípios estabelecidos no art. 37, caput, da Constituição Federal.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1.3 O edital de abertura do Processo Seletivo Simplificado será publicado no site da Prefeitura Municipa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 de Torres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1.4 Os demais atos e decisões inerentes ao presente Processo Seletivo Simplificado serão publicados no sit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da Prefeitura Municipal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1.5 O Processo Seletivo Simplificado consistirá na análise de currículos dos candidatos pela Comissão, conforme critérios definidos neste edital.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1.6 As reuniões e deliberações da Comissão serão objeto de registros em atas.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2. ESPECIFICAÇÕES DAS FUNÇÕES TEMPORÁRIAS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2.1 As funções temporárias de que trata este Processo Seletivo Simplificado corresponde ao exercício das atividades seguintes e carga horária semanal a ser desenvolvida diariamente em horário definido pela autoridade competente e respectivos vencimentos.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70.0" w:type="dxa"/>
        <w:jc w:val="left"/>
        <w:tblInd w:w="0.0" w:type="dxa"/>
        <w:tblLayout w:type="fixed"/>
        <w:tblLook w:val="0000"/>
      </w:tblPr>
      <w:tblGrid>
        <w:gridCol w:w="1935"/>
        <w:gridCol w:w="7235"/>
        <w:tblGridChange w:id="0">
          <w:tblGrid>
            <w:gridCol w:w="1935"/>
            <w:gridCol w:w="723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Função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Técnico de Enfermagem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Vagas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Carga Horária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40 horas semanais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Remuneração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R$ 2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.865,84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Requisitos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tabs>
                <w:tab w:val="left" w:pos="-4111"/>
              </w:tabs>
              <w:spacing w:after="120" w:before="0" w:line="360" w:lineRule="auto"/>
              <w:ind w:left="0" w:right="0" w:firstLine="0"/>
              <w:jc w:val="both"/>
              <w:rPr>
                <w:rFonts w:ascii="Arial" w:cs="Arial" w:eastAsia="Arial" w:hAnsi="Arial"/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2"/>
                <w:szCs w:val="22"/>
                <w:highlight w:val="white"/>
                <w:rtl w:val="0"/>
              </w:rPr>
              <w:t xml:space="preserve">Escolaridade: ensino médio completo e Curso Técnico de Enfermagem;</w:t>
            </w:r>
          </w:p>
          <w:p w:rsidR="00000000" w:rsidDel="00000000" w:rsidP="00000000" w:rsidRDefault="00000000" w:rsidRPr="00000000" w14:paraId="0000001D">
            <w:pPr>
              <w:tabs>
                <w:tab w:val="left" w:pos="-4111"/>
              </w:tabs>
              <w:spacing w:after="120" w:before="0" w:line="360" w:lineRule="auto"/>
              <w:ind w:left="0" w:right="0" w:firstLine="0"/>
              <w:jc w:val="both"/>
              <w:rPr>
                <w:rFonts w:ascii="Arial" w:cs="Arial" w:eastAsia="Arial" w:hAnsi="Arial"/>
                <w:color w:val="333333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2"/>
                <w:szCs w:val="22"/>
                <w:highlight w:val="white"/>
                <w:rtl w:val="0"/>
              </w:rPr>
              <w:t xml:space="preserve">Habilitação legal para o exercício da profissão de Técnico de Enfermagem de nível médio e registro no órgão competente da categoria profissional;</w:t>
            </w:r>
          </w:p>
          <w:p w:rsidR="00000000" w:rsidDel="00000000" w:rsidP="00000000" w:rsidRDefault="00000000" w:rsidRPr="00000000" w14:paraId="0000001E">
            <w:pPr>
              <w:tabs>
                <w:tab w:val="left" w:pos="-4111"/>
              </w:tabs>
              <w:spacing w:after="120" w:before="0" w:line="360" w:lineRule="auto"/>
              <w:ind w:left="0" w:right="0" w:firstLine="0"/>
              <w:jc w:val="both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2"/>
                <w:szCs w:val="22"/>
                <w:highlight w:val="white"/>
                <w:rtl w:val="0"/>
              </w:rPr>
              <w:t xml:space="preserve">Idade mínima: 18 (dezoito) anos.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Arial" w:cs="Arial" w:eastAsia="Arial" w:hAnsi="Arial"/>
          <w:color w:val="ed1c24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2.2 Sobre o valor total da remuneração incidirão os descontos fiscais e previdenciários.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2.3 Os deveres e proibições aplicadas ao contratado correspondem àqueles estabelecidos para os demais servidores estatutários pelos artigos 161 e 162 da Lei Municipal nº 1.804, de 10 de outubro de 1978, Estatuto dos Funcionários Públicos do Município, sendo a apuração processada na forma do Regime Disciplinar do mesmo Diploma, no que couber.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3. DAS INSCRIÇÕES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3.1. As inscrições serão realizados exclusi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amente no site da Prefeitura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Torres, através do link </w:t>
      </w:r>
      <w:hyperlink r:id="rId6">
        <w:r w:rsidDel="00000000" w:rsidR="00000000" w:rsidRPr="00000000">
          <w:rPr>
            <w:rFonts w:ascii="Arial" w:cs="Arial" w:eastAsia="Arial" w:hAnsi="Arial"/>
            <w:sz w:val="22"/>
            <w:szCs w:val="22"/>
            <w:u w:val="single"/>
            <w:rtl w:val="0"/>
          </w:rPr>
          <w:t xml:space="preserve">https://torres.rs.gov.br/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em área especifica destinada à inscrição,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entre os dias 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a 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de março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3.2 O ato de inscrição criará um número de protocolo, o qual o candidato utilizará como controle e para realizar eventual recurso;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3.3 O candidato preencherá ficha de inscrição e anexará em cada campo os seguintes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documentos originais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digitalizados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3.3.1 Campo dos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Documentos Pessoais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28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3.3.1.1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Cópias dos documentos pessoais (RG e CPF), frente e verso;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3.3.1.2 Diploma ou certificado de conclusão de Escolaridade, frente e verso;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3.3.1.3 Carteira do Conselho, frente e verso;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3.3.1.4 Certidão de regularidade do conselho;</w:t>
      </w:r>
    </w:p>
    <w:p w:rsidR="00000000" w:rsidDel="00000000" w:rsidP="00000000" w:rsidRDefault="00000000" w:rsidRPr="00000000" w14:paraId="0000002C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3.3.1.5 Certificado de reservista ou dispensa de Incorporação (para os homens);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3.3.1.6 Certidão de quitação eleitoral (retirar no Cartório Eleitoral ou pelo link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hyperlink r:id="rId7">
        <w:r w:rsidDel="00000000" w:rsidR="00000000" w:rsidRPr="00000000">
          <w:rPr>
            <w:rFonts w:ascii="Arial" w:cs="Arial" w:eastAsia="Arial" w:hAnsi="Arial"/>
            <w:b w:val="1"/>
            <w:sz w:val="22"/>
            <w:szCs w:val="22"/>
            <w:u w:val="single"/>
            <w:rtl w:val="0"/>
          </w:rPr>
          <w:t xml:space="preserve">www.tse.jus.br/eleitor/servicos/certidoes/certidao-de-quitacao-eleitoral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);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3.3.1.7 Número do PIS ou PASEP.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3.3.2 Campo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Cursos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3.3.2.1 Certificado do curso em área correlata com carga horária de mais 40h, frente e verso;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3.3.3 Campo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Experiência Profissional: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3.3.3.1 Registro em carteira profissional (CTPS),  Declaração de Órgão Público fornecido pelo RH responsável ou certificação digital; extrato previdenciário de recolhimento na profissão constando o respectivo CBO;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3.3.3.2 No caso do candidato encontrar-se em atividade, não havendo encerramento do vínculo na carteira de trabalho, deverá anexar cópia digitalizada do comprovante de atividade até a presente data, assinado pelo órgão responsável da empresa;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O candidato é responsável pelas informações prestadas no Requerimento de Inscrição, arcando com as consequências de eventuais erros e/ou de não preenchimento de qualquer campo daquele documento, inclusive consequências administrativas, civis e penais.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O candidato, ao preencher o Requerimento de Inscrição, declara estar ciente das exigências e normas estabelecidas neste Edital, e estar de acordo com as mesmas.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As inscrições serão gratuitas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 Não serão aceitas inscrições e/ou juntada de documentos fora do prazo de inscrições.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. Não serão aceitos cursos com carga horária inferior ao estabelecido nos anexos deste edital.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3.1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. A inscrição do candidato implicará o conhecimento prévio e a tácita aceitação das instruções e normas estabelecidas neste Edital.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4. DO CRONOGRAMA DO PROCESSO SELETIVO: </w:t>
      </w:r>
      <w:r w:rsidDel="00000000" w:rsidR="00000000" w:rsidRPr="00000000">
        <w:rPr>
          <w:rtl w:val="0"/>
        </w:rPr>
      </w:r>
    </w:p>
    <w:tbl>
      <w:tblPr>
        <w:tblStyle w:val="Table2"/>
        <w:tblW w:w="9232.0" w:type="dxa"/>
        <w:jc w:val="left"/>
        <w:tblInd w:w="0.0" w:type="dxa"/>
        <w:tblLayout w:type="fixed"/>
        <w:tblLook w:val="0000"/>
      </w:tblPr>
      <w:tblGrid>
        <w:gridCol w:w="6630"/>
        <w:gridCol w:w="2602"/>
        <w:tblGridChange w:id="0">
          <w:tblGrid>
            <w:gridCol w:w="6630"/>
            <w:gridCol w:w="260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Período de Inscrições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 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março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Análise das inscrições para homologações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29 de março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Publicação da homologação dos Inscritos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30 de março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Recurso da não homologação das inscrições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31 de março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Julgamento do recurso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1º de abril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Publicação da relação final de inscritos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 de abril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Análise dos Currículos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 de abril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Publicação do resultado da análise dos Currículos e classificação preliminar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 de abril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 de abril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Julgamento dos recursos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 de abril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Publicação das notas e classificação final 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Chamamento a partir do 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 de abril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line="36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5. HOMOLOGAÇÃO DAS INSCRIÇÕES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5.1. Encerrado o prazo para inscrição, a Comissão publicará, no site da Prefeitura de Torres, no prazo d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01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um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 dias útil, edital contendo a relação nominal dos candidatos que tiveram suas inscrições homologadas.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5.2. Os candidatos que não tiveram as suas inscrições homologadas poderão interpor recursos escritos perante a Comissão, no período estabelecido no cronograma,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através do link </w:t>
      </w:r>
      <w:hyperlink r:id="rId8">
        <w:r w:rsidDel="00000000" w:rsidR="00000000" w:rsidRPr="00000000">
          <w:rPr>
            <w:rFonts w:ascii="Arial" w:cs="Arial" w:eastAsia="Arial" w:hAnsi="Arial"/>
            <w:sz w:val="22"/>
            <w:szCs w:val="22"/>
            <w:u w:val="single"/>
            <w:rtl w:val="0"/>
          </w:rPr>
          <w:t xml:space="preserve">https://torres.rs.gov.br/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em área especifica destinada à inscrição, preenchendo o número do protocolo de inscrição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mediante a apresentação das razões que ampararem a sua irresignação.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5.2.1. A Comissão, ap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reciando o recurso, poderá reconsiderar sua decisão, hipótese na qual o nome do candidato passará a constar no rol de inscrições homologadas.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5.2.2. Sendo mantida a decisão da Comissão, o recurso será encaminhado à Procuradoria Geral do Município para parecer, no prazo de um (01) dia útil, cuja decisão deverá ser motivada.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5.2.3. A lista final de inscrições homologadas será publicada na forma do item 5.1, no prazo de um dia, após a decisão dos recursos.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5.3. Ultimada a identificação dos candidatos e a totalização das notas o resultado preliminar será publicado no site da Prefeitura de Torres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abrindo-se o prazo de um (01) dia útil dia útil para os candidatos apresentarem recursos, nos termos estabelecidos neste edital.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6. RECURSOS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6.1. Da clas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sificação preliminar dos candidatos é cabível recurso endereçado à Comissão,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uma única vez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 período estabelecido no cronograma, através do link  </w:t>
      </w:r>
      <w:hyperlink r:id="rId9">
        <w:r w:rsidDel="00000000" w:rsidR="00000000" w:rsidRPr="00000000">
          <w:rPr>
            <w:rFonts w:ascii="Arial" w:cs="Arial" w:eastAsia="Arial" w:hAnsi="Arial"/>
            <w:sz w:val="22"/>
            <w:szCs w:val="22"/>
            <w:u w:val="single"/>
            <w:rtl w:val="0"/>
          </w:rPr>
          <w:t xml:space="preserve">https://torres.rs.gov.br/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em área especifica destinada à inscrição, preenchendo o número do protocolo de inscrição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6.1.1. O recurso deverá conter a perfeita identificação do recorrente e as razões do pedido recursal.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6.1.2.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No recurso, não caberá juntada de documentos que deveriam ter sido anexados no ato da inscrição.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6.1.3. Havendo a reconsideração da decisão classificatória pela Comissão, o nome do candidato passará a constar no rol de classificados.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6.1.4. Sendo mantida a decisão da Comissão, o recurso será encaminhado à Procuradoria Geral do Município para julgamento, no prazo de um (01) dia útil, cuja decisão deverá ser motivada.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7. CRITÉRIOS PARA DESEMPATE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7.1. Verificando-se a ocorrência de empate em relação a 02 (dois) ou mais candidatos terá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preferência na ordem classificatória, sucessivamente, o candidato que: Apresentar idade mais avançada, considerando-se dia, mês e ano de nascimento, permanecendo o empate será feito sorteio.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7.2. A aplicação do critério de desempate será efetivada após a análise dos recursos e antes da publicação da lista final dos selecionados.</w:t>
      </w:r>
    </w:p>
    <w:p w:rsidR="00000000" w:rsidDel="00000000" w:rsidP="00000000" w:rsidRDefault="00000000" w:rsidRPr="00000000" w14:paraId="00000067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8. DIVULGAÇÃO DO RESULTADO FINAL DO PROCESSO SELETIVO SIMPLIFICADO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8.1. Transcorrido o prazo sem a interposição de recurso ou ultimado o seu julgamento, a Comissão encaminhará o Processo Seletivo Simplificado ao Prefeito para homologação, no prazo de um (01) dia útil.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8.2. Homologado o resultado final, será lançado edital com a classificação geral dos candidatos aprovados, quando, então passará a fluir o prazo de validade do Processo Seletivo Simplificado.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9. CONDIÇÕES PARA A CONTRATAÇÃO TEMPORÁRIA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9.1.Homologado o resultado final do Processo Seletivo Simplificado e autorizada a contratação pelo Prefeito, serão convocados os candidatos na ordem de classificação, para preenchimento das vagas existentes e comprovação do atendimento das seguintes condições: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9.1.1.Ser brasileiro nato, naturalizado ou estrangeiro na forma da lei;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9.1.2.Ter idade mínima exigida para o cargo;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9.1.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.Ter nível de escolaridade mínima exigida para o cargo;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9.1.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. Apresentar declaração de bens e rendas conforme modelo disponibilizado pelo Município;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9.2. A convocação do candidato classificado será realizada por meio de Edital publicado no painel de publicações oficiais da Prefeitura Municipal.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9.3. Não comparecendo o candidato convocado no prazo legal ou verificando-se o não atendimento das condições exigidas para a contratação serão convocados os demais classificados, observ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ando-se a ordem classificatória crescente.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9.4.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presente processo seletivo simplificado tem validade enquanto perdurar o Estado de Calamidade Pública declarada no Decreto n° 43, de 20 de março de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9.5. No período de validade do Processo Seletivo Simplificado, em havendo a rescisão contratual, poderão ser chamados para contratação pelo tempo remanescente, os demais candidatos classificados, observada a ordem classificatória.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9.6.Após todos os candidatos aprovados terem sido chamados, havendo ainda necessidade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de contratações para as mesmas funções, novo processo seletivo deverá ser realizado.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10. DISPOSIÇÕES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10.1. Não será fornecido qualquer documento comprobatório de aprovação ou classificação do candidato, valendo para esse fim a publicação do resultado final.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10.2.Os candidatos aprovados e classificados deverão manter atualizados os seus endereços e telefones.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10.3.Os casos omissos e situações não previstas serão resolvidos pela Comissão designada.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10.4. Não será aceita solicitação de final de fila.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Gabinete do Prefeito Municipal de Torres, em 25 de março de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360" w:lineRule="auto"/>
        <w:jc w:val="both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Carlos Alberto Matos de Souza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Prefeito Municipal.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jc w:val="center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DA PONTUAÇÃO E DA CLASSIFICAÇÃO DO PROCESSO SELETIVO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Os pontos serão apurados conforme descrição seguinte: </w:t>
      </w:r>
      <w:r w:rsidDel="00000000" w:rsidR="00000000" w:rsidRPr="00000000">
        <w:rPr>
          <w:rtl w:val="0"/>
        </w:rPr>
      </w:r>
    </w:p>
    <w:tbl>
      <w:tblPr>
        <w:tblStyle w:val="Table3"/>
        <w:tblW w:w="9124.0" w:type="dxa"/>
        <w:jc w:val="left"/>
        <w:tblInd w:w="0.0" w:type="dxa"/>
        <w:tblLayout w:type="fixed"/>
        <w:tblLook w:val="0000"/>
      </w:tblPr>
      <w:tblGrid>
        <w:gridCol w:w="3068"/>
        <w:gridCol w:w="3341"/>
        <w:gridCol w:w="2715"/>
        <w:tblGridChange w:id="0">
          <w:tblGrid>
            <w:gridCol w:w="3068"/>
            <w:gridCol w:w="3341"/>
            <w:gridCol w:w="2715"/>
          </w:tblGrid>
        </w:tblGridChange>
      </w:tblGrid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Função: 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écnico de Enfermagem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B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Valor de cada certificado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máximo dos títulos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Curso acima de 40h em área de conhecimento correlata/afim das atribuições da função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5,0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Comprovação de Experiência profissional (tempo de serviço) na função pleiteada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0,25 pontos por trimestre trabalhado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,0 (máximo de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anos)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a) Experiência em atividade profissional em instituição pública ou privada, em área afim a de interesse do candidato, comprovada mediante registro em carteira profissional (CTPS),  Declaração de Órgão Públic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o fornecido pelo RH responsável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8"/>
          <w:szCs w:val="28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extrato previdenciário de recolhimento na profissão constando o respectivo CBO;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b) Se o candidato encontrar-se em atividade, não havendo encerramento do vínculo na carteira de trabalho, deverá trazer comprovante de atividade até a presente data, assinado pelo órgão responsável da empresa.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u w:val="none"/>
          <w:vertAlign w:val="baseline"/>
          <w:rtl w:val="0"/>
        </w:rPr>
        <w:t xml:space="preserve">c) Não serão pontuados os títulos que correspondam às exigências mínimas para o contrato administrativo (requisitos para a função), bem como a participação em projetos de pesquisa, trabalho voluntário, estágio, participação em congressos, fóruns e seminários. 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38" w:w="11906"/>
      <w:pgMar w:bottom="1977" w:top="1745" w:left="1701" w:right="1127" w:header="360" w:footer="14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08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36830" distT="36830" distL="24130" distR="24130" hidden="0" layoutInCell="1" locked="0" relativeHeight="0" simplePos="0">
              <wp:simplePos x="0" y="0"/>
              <wp:positionH relativeFrom="column">
                <wp:posOffset>1103630</wp:posOffset>
              </wp:positionH>
              <wp:positionV relativeFrom="paragraph">
                <wp:posOffset>74930</wp:posOffset>
              </wp:positionV>
              <wp:extent cx="67310" cy="465455"/>
              <wp:effectExtent b="0" l="0" r="0" t="0"/>
              <wp:wrapTopAndBottom distB="36830" distT="3683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17108" y="3552035"/>
                        <a:ext cx="57785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36830" distT="36830" distL="24130" distR="24130" hidden="0" layoutInCell="1" locked="0" relativeHeight="0" simplePos="0">
              <wp:simplePos x="0" y="0"/>
              <wp:positionH relativeFrom="column">
                <wp:posOffset>1103630</wp:posOffset>
              </wp:positionH>
              <wp:positionV relativeFrom="paragraph">
                <wp:posOffset>74930</wp:posOffset>
              </wp:positionV>
              <wp:extent cx="67310" cy="465455"/>
              <wp:effectExtent b="0" l="0" r="0" t="0"/>
              <wp:wrapTopAndBottom distB="36830" distT="3683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10" cy="4654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2874645</wp:posOffset>
          </wp:positionH>
          <wp:positionV relativeFrom="paragraph">
            <wp:posOffset>5080</wp:posOffset>
          </wp:positionV>
          <wp:extent cx="15240" cy="1524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-1504" l="-1943" r="-1943" t="-1504"/>
                  <a:stretch>
                    <a:fillRect/>
                  </a:stretch>
                </pic:blipFill>
                <pic:spPr>
                  <a:xfrm>
                    <a:off x="0" y="0"/>
                    <a:ext cx="15240" cy="152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46355</wp:posOffset>
          </wp:positionH>
          <wp:positionV relativeFrom="paragraph">
            <wp:posOffset>74295</wp:posOffset>
          </wp:positionV>
          <wp:extent cx="389255" cy="52578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-1504" l="-1943" r="-1943" t="-1504"/>
                  <a:stretch>
                    <a:fillRect/>
                  </a:stretch>
                </pic:blipFill>
                <pic:spPr>
                  <a:xfrm>
                    <a:off x="0" y="0"/>
                    <a:ext cx="389255" cy="5257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08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Estado do Rio Grande do Sul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08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 xml:space="preserve">Poder Executivo do Município de Torres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08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 xml:space="preserve">Secretaria Municipal de Administração e Atendimento ao Cidadão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08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 xml:space="preserve">Rua José Antonio Picoral, 79, Centro, Torres/RS, CEP: 95.560-000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08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 xml:space="preserve">Fone/Fax: (51) 3626-9150 - site oficial: www.torres.rs.gov.br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orres.rs.gov.br/" TargetMode="External"/><Relationship Id="rId5" Type="http://schemas.openxmlformats.org/officeDocument/2006/relationships/styles" Target="styles.xml"/><Relationship Id="rId6" Type="http://schemas.openxmlformats.org/officeDocument/2006/relationships/hyperlink" Target="https://torres.rs.gov.br/" TargetMode="External"/><Relationship Id="rId7" Type="http://schemas.openxmlformats.org/officeDocument/2006/relationships/hyperlink" Target="http://www.tse.jus.br/eleitor/servicos/certidoes/certidao-de-quitacao-eleitoral" TargetMode="External"/><Relationship Id="rId8" Type="http://schemas.openxmlformats.org/officeDocument/2006/relationships/hyperlink" Target="https://torres.rs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