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olor w:val="000000"/>
        </w:rPr>
      </w:pPr>
      <w:r>
        <w:rPr>
          <w:rFonts w:ascii="Arial" w:hAnsi="Arial"/>
          <w:color w:val="000000"/>
        </w:rPr>
      </w:r>
    </w:p>
    <w:p>
      <w:pPr>
        <w:pStyle w:val="Normal"/>
        <w:spacing w:lineRule="auto" w:line="360"/>
        <w:jc w:val="center"/>
        <w:rPr/>
      </w:pPr>
      <w:r>
        <w:rPr>
          <w:rFonts w:ascii="Arial" w:hAnsi="Arial"/>
          <w:color w:val="000000"/>
        </w:rPr>
        <w:t xml:space="preserve">EDITAL Nº </w:t>
      </w:r>
      <w:r>
        <w:rPr>
          <w:rFonts w:ascii="Arial" w:hAnsi="Arial"/>
          <w:color w:val="000000"/>
        </w:rPr>
        <w:t>206</w:t>
      </w:r>
      <w:r>
        <w:rPr>
          <w:rFonts w:ascii="Arial" w:hAnsi="Arial"/>
          <w:color w:val="000000"/>
        </w:rPr>
        <w:t xml:space="preserve">, DE </w:t>
      </w:r>
      <w:r>
        <w:rPr>
          <w:rFonts w:ascii="Arial" w:hAnsi="Arial"/>
          <w:color w:val="000000"/>
        </w:rPr>
        <w:t>28</w:t>
      </w:r>
      <w:r>
        <w:rPr>
          <w:rFonts w:ascii="Arial" w:hAnsi="Arial"/>
          <w:color w:val="000000"/>
        </w:rPr>
        <w:t xml:space="preserve"> DE </w:t>
      </w:r>
      <w:r>
        <w:rPr>
          <w:rFonts w:ascii="Arial" w:hAnsi="Arial"/>
          <w:color w:val="000000"/>
        </w:rPr>
        <w:t>FEVEREIRO</w:t>
      </w:r>
      <w:r>
        <w:rPr>
          <w:rFonts w:ascii="Arial" w:hAnsi="Arial"/>
          <w:color w:val="000000" w:themeColor="text1"/>
        </w:rPr>
        <w:t xml:space="preserve"> </w:t>
      </w:r>
      <w:r>
        <w:rPr>
          <w:rFonts w:ascii="Arial" w:hAnsi="Arial"/>
          <w:color w:val="000000"/>
        </w:rPr>
        <w:t>DE 2023.</w:t>
      </w:r>
    </w:p>
    <w:p>
      <w:pPr>
        <w:pStyle w:val="Normal"/>
        <w:spacing w:lineRule="auto" w:line="360"/>
        <w:jc w:val="center"/>
        <w:rPr>
          <w:rFonts w:ascii="Arial" w:hAnsi="Arial" w:eastAsia="Calibri" w:cs="Calibri"/>
          <w:color w:val="000000"/>
        </w:rPr>
      </w:pPr>
      <w:r>
        <w:rPr>
          <w:rFonts w:eastAsia="Calibri" w:cs="Calibri"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 xml:space="preserve">O PREFEITO MUNICIPAL DE TORRES, no uso de suas atribuições, visando à contratação de pessoal, por prazo determinado, amparado em excepcional interesse público devidamente reconhecido com fulcro no art. 37, IX, da Constituição da República, torna pública a realização de processo seletivo simplificado, para a função temporária de </w:t>
      </w:r>
      <w:bookmarkStart w:id="0" w:name="_GoBack"/>
      <w:r>
        <w:rPr>
          <w:rFonts w:ascii="Arial" w:hAnsi="Arial"/>
          <w:b/>
          <w:color w:val="000000"/>
        </w:rPr>
        <w:t>Agente de Turismo</w:t>
      </w:r>
      <w:bookmarkEnd w:id="0"/>
      <w:r>
        <w:rPr>
          <w:rFonts w:ascii="Arial" w:hAnsi="Arial"/>
          <w:color w:val="000000"/>
        </w:rPr>
        <w:t xml:space="preserve"> para a Secretaria Municipal de Turismo.</w:t>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b/>
          <w:color w:val="000000"/>
        </w:rPr>
        <w:t>1. DISPOSIÇÕES PRELIMINARES</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276"/>
        <w:jc w:val="both"/>
        <w:rPr>
          <w:rFonts w:ascii="Arial" w:hAnsi="Arial"/>
          <w:color w:val="000000"/>
        </w:rPr>
      </w:pPr>
      <w:r>
        <w:rPr>
          <w:rFonts w:ascii="Arial" w:hAnsi="Arial"/>
          <w:color w:val="000000"/>
        </w:rPr>
        <w:t xml:space="preserve">1.1. O Processo Seletivo Simplificado será executado por intermédio de Comissão composta por no mínimo 05 (cinco) servidores, designados através de Portaria. </w:t>
      </w:r>
    </w:p>
    <w:p>
      <w:pPr>
        <w:pStyle w:val="Normal"/>
        <w:spacing w:lineRule="auto" w:line="276"/>
        <w:jc w:val="both"/>
        <w:rPr>
          <w:rFonts w:ascii="Arial" w:hAnsi="Arial"/>
          <w:color w:val="000000"/>
        </w:rPr>
      </w:pPr>
      <w:r>
        <w:rPr>
          <w:rFonts w:ascii="Arial" w:hAnsi="Arial"/>
          <w:color w:val="000000"/>
        </w:rPr>
        <w:t xml:space="preserve">1.2. Durante toda a realização do Processo Seletivo Simplificado serão prestigiados, sem prejuízo de outros, os princípios estabelecidos no art. 37, caput, da Constituição Federal. </w:t>
      </w:r>
    </w:p>
    <w:p>
      <w:pPr>
        <w:pStyle w:val="Normal"/>
        <w:spacing w:lineRule="auto" w:line="276"/>
        <w:jc w:val="both"/>
        <w:rPr>
          <w:rFonts w:ascii="Arial" w:hAnsi="Arial"/>
          <w:color w:val="000000"/>
        </w:rPr>
      </w:pPr>
      <w:r>
        <w:rPr>
          <w:rFonts w:ascii="Arial" w:hAnsi="Arial"/>
          <w:color w:val="000000"/>
        </w:rPr>
        <w:t>1.3. O edital de abertura do Processo Seletivo Simplificado será publicado no site da Prefeitura Municipa</w:t>
      </w:r>
      <w:r>
        <w:rPr>
          <w:rFonts w:ascii="Arial" w:hAnsi="Arial"/>
        </w:rPr>
        <w:t>l de Torres</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1.4. Os demais atos e decisões inerentes ao presente Processo Seletivo Simplificado serão publicados no sit</w:t>
      </w:r>
      <w:r>
        <w:rPr>
          <w:rFonts w:ascii="Arial" w:hAnsi="Arial"/>
        </w:rPr>
        <w:t>e da Prefeitura Municipal</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 xml:space="preserve">1.5. O Processo Seletivo Simplificado consistirá na análise de currículos dos candidatos pela Comissão, conforme critérios definidos neste edital. </w:t>
      </w:r>
    </w:p>
    <w:p>
      <w:pPr>
        <w:pStyle w:val="Normal"/>
        <w:spacing w:lineRule="auto" w:line="276"/>
        <w:jc w:val="both"/>
        <w:rPr>
          <w:rFonts w:ascii="Arial" w:hAnsi="Arial"/>
        </w:rPr>
      </w:pPr>
      <w:r>
        <w:rPr>
          <w:rFonts w:ascii="Arial" w:hAnsi="Arial"/>
          <w:color w:val="000000"/>
        </w:rPr>
        <w:t>1.6 As reuniões e deliberações da Comissão serão objeto de registros em atas.</w:t>
      </w:r>
    </w:p>
    <w:p>
      <w:pPr>
        <w:pStyle w:val="Normal"/>
        <w:spacing w:lineRule="auto" w:line="276"/>
        <w:jc w:val="both"/>
        <w:rPr>
          <w:rFonts w:ascii="Arial" w:hAnsi="Arial"/>
        </w:rPr>
      </w:pPr>
      <w:r>
        <w:rPr>
          <w:rFonts w:ascii="Arial" w:hAnsi="Arial"/>
        </w:rPr>
        <w:t xml:space="preserve">1.7. O contrato por prazo determinado extinguir-se-á, sem direito a indenizações, salvo aquelas previstas na lei que autorizou a contratação: </w:t>
      </w:r>
    </w:p>
    <w:p>
      <w:pPr>
        <w:pStyle w:val="Normal"/>
        <w:spacing w:lineRule="auto" w:line="276"/>
        <w:jc w:val="both"/>
        <w:rPr>
          <w:rFonts w:ascii="Arial" w:hAnsi="Arial"/>
        </w:rPr>
      </w:pPr>
      <w:r>
        <w:rPr>
          <w:rFonts w:ascii="Arial" w:hAnsi="Arial"/>
        </w:rPr>
        <w:t xml:space="preserve">I – pelo término do prazo contratual; </w:t>
      </w:r>
    </w:p>
    <w:p>
      <w:pPr>
        <w:pStyle w:val="Normal"/>
        <w:spacing w:lineRule="auto" w:line="276"/>
        <w:jc w:val="both"/>
        <w:rPr>
          <w:rFonts w:ascii="Arial" w:hAnsi="Arial"/>
        </w:rPr>
      </w:pPr>
      <w:r>
        <w:rPr>
          <w:rFonts w:ascii="Arial" w:hAnsi="Arial"/>
        </w:rPr>
        <w:t xml:space="preserve">II – por iniciativa da administração pública; e </w:t>
      </w:r>
    </w:p>
    <w:p>
      <w:pPr>
        <w:pStyle w:val="Normal"/>
        <w:spacing w:lineRule="auto" w:line="360"/>
        <w:jc w:val="both"/>
        <w:rPr>
          <w:rFonts w:ascii="Arial" w:hAnsi="Arial"/>
          <w:color w:val="000000"/>
        </w:rPr>
      </w:pPr>
      <w:r>
        <w:rPr>
          <w:rFonts w:ascii="Arial" w:hAnsi="Arial"/>
        </w:rPr>
        <w:t>III – por iniciativa do contratado, por escrito, com 30 (trinta) dias de antecedência.</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pPr>
      <w:r>
        <w:rPr>
          <w:rFonts w:ascii="Arial" w:hAnsi="Arial"/>
          <w:b/>
          <w:color w:val="000000"/>
        </w:rPr>
        <w:t>2. ESPECIFICAÇÕES DAS FUNÇÕES TEMPORÁRIAS</w:t>
      </w:r>
    </w:p>
    <w:p>
      <w:pPr>
        <w:pStyle w:val="Normal"/>
        <w:spacing w:lineRule="auto" w:line="360"/>
        <w:jc w:val="both"/>
        <w:rPr>
          <w:rFonts w:ascii="Arial" w:hAnsi="Arial"/>
          <w:color w:val="000000"/>
        </w:rPr>
      </w:pPr>
      <w:r>
        <w:rPr>
          <w:rFonts w:ascii="Arial" w:hAnsi="Arial"/>
          <w:color w:val="000000"/>
        </w:rPr>
        <w:t>2.1 A função temporária de que trata este Processo Seletivo Simplificado corresponde ao exercício das atividades seguintes e carga horária semanal a ser desenvolvida diariamente em horário definido pela autoridade competente e respectivos vencimentos.</w:t>
      </w:r>
    </w:p>
    <w:tbl>
      <w:tblPr>
        <w:tblStyle w:val="TableNormal"/>
        <w:tblW w:w="9180" w:type="dxa"/>
        <w:jc w:val="left"/>
        <w:tblInd w:w="-15" w:type="dxa"/>
        <w:tblLayout w:type="fixed"/>
        <w:tblCellMar>
          <w:top w:w="0" w:type="dxa"/>
          <w:left w:w="103" w:type="dxa"/>
          <w:bottom w:w="0" w:type="dxa"/>
          <w:right w:w="108" w:type="dxa"/>
        </w:tblCellMar>
        <w:tblLook w:firstRow="0" w:noVBand="0" w:lastRow="0" w:firstColumn="0" w:lastColumn="0" w:noHBand="0" w:val="0000"/>
      </w:tblPr>
      <w:tblGrid>
        <w:gridCol w:w="1935"/>
        <w:gridCol w:w="7244"/>
      </w:tblGrid>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Código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keepNext w:val="true"/>
              <w:widowControl w:val="false"/>
              <w:suppressAutoHyphens w:val="true"/>
              <w:spacing w:before="0" w:after="0"/>
              <w:jc w:val="both"/>
              <w:rPr>
                <w:rFonts w:eastAsia="NSimSun" w:cs="Arial"/>
                <w:kern w:val="0"/>
                <w:sz w:val="20"/>
                <w:szCs w:val="24"/>
                <w:lang w:val="pt-BR" w:eastAsia="zh-CN" w:bidi="hi-IN"/>
              </w:rPr>
            </w:pPr>
            <w:r>
              <w:rPr>
                <w:rFonts w:eastAsia="NSimSun" w:cs="Arial" w:ascii="Arial" w:hAnsi="Arial"/>
                <w:color w:val="000000"/>
                <w:kern w:val="0"/>
                <w:sz w:val="20"/>
                <w:szCs w:val="24"/>
                <w:lang w:val="pt-BR" w:eastAsia="zh-CN" w:bidi="hi-IN"/>
              </w:rPr>
              <w:t>01</w:t>
            </w:r>
          </w:p>
        </w:tc>
      </w:tr>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Função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widowControl w:val="false"/>
              <w:suppressAutoHyphens w:val="true"/>
              <w:spacing w:before="0" w:after="0"/>
              <w:jc w:val="left"/>
              <w:rPr>
                <w:rFonts w:ascii="Arial" w:hAnsi="Arial"/>
                <w:b/>
                <w:b/>
                <w:color w:val="000000"/>
              </w:rPr>
            </w:pPr>
            <w:r>
              <w:rPr>
                <w:rFonts w:eastAsia="NSimSun" w:cs="Arial" w:ascii="Arial" w:hAnsi="Arial"/>
                <w:b/>
                <w:color w:val="000000"/>
                <w:kern w:val="0"/>
                <w:sz w:val="20"/>
                <w:szCs w:val="24"/>
                <w:lang w:val="pt-BR" w:eastAsia="zh-CN" w:bidi="hi-IN"/>
              </w:rPr>
              <w:t>Agente de Turismo (temporada)</w:t>
            </w:r>
          </w:p>
          <w:p>
            <w:pPr>
              <w:pStyle w:val="Normal"/>
              <w:widowControl w:val="false"/>
              <w:suppressAutoHyphens w:val="true"/>
              <w:spacing w:before="0" w:after="0"/>
              <w:jc w:val="left"/>
              <w:rPr>
                <w:rFonts w:ascii="Arial" w:hAnsi="Arial"/>
                <w:color w:val="000000"/>
              </w:rPr>
            </w:pPr>
            <w:r>
              <w:rPr>
                <w:rFonts w:eastAsia="NSimSun" w:cs="Arial" w:ascii="Arial" w:hAnsi="Arial"/>
                <w:b/>
                <w:color w:val="000000"/>
                <w:kern w:val="0"/>
                <w:sz w:val="20"/>
                <w:szCs w:val="24"/>
                <w:lang w:val="pt-BR" w:eastAsia="zh-CN" w:bidi="hi-IN"/>
              </w:rPr>
              <w:t>- Para atuação até 31 de maio de 2023 -</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Vagas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CR (Cadastro Reserva)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Carga Horária</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 xml:space="preserve">40 horas semanais </w:t>
            </w:r>
            <w:r>
              <w:rPr>
                <w:rFonts w:eastAsia="Times New Roman" w:cs="Times New Roman" w:ascii="Arial" w:hAnsi="Arial"/>
                <w:b/>
                <w:color w:val="000000"/>
                <w:kern w:val="0"/>
                <w:sz w:val="20"/>
                <w:szCs w:val="24"/>
                <w:shd w:fill="FFFFFF" w:val="clear"/>
                <w:lang w:val="pt-BR" w:eastAsia="zh-CN" w:bidi="hi-IN"/>
              </w:rPr>
              <w:t>*</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D0D0D" w:themeColor="text1" w:themeTint="f2"/>
                <w:kern w:val="0"/>
                <w:sz w:val="20"/>
                <w:szCs w:val="24"/>
                <w:lang w:val="pt-BR" w:eastAsia="zh-CN" w:bidi="hi-IN"/>
              </w:rPr>
              <w:t>Remuneração</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ascii="Arial" w:hAnsi="Arial"/>
                <w:color w:val="0D0D0D" w:themeColor="text1" w:themeTint="f2"/>
                <w:kern w:val="0"/>
                <w:sz w:val="20"/>
                <w:szCs w:val="24"/>
                <w:lang w:val="pt-BR" w:eastAsia="zh-CN" w:bidi="hi-IN"/>
              </w:rPr>
              <w:t xml:space="preserve">R$ </w:t>
            </w:r>
            <w:r>
              <w:rPr>
                <w:rFonts w:ascii="Arial" w:hAnsi="Arial"/>
                <w:color w:val="0D0D0D" w:themeColor="text1" w:themeTint="f2"/>
                <w:kern w:val="0"/>
                <w:sz w:val="20"/>
                <w:szCs w:val="24"/>
                <w:shd w:fill="FFFFFF" w:val="clear"/>
                <w:lang w:val="pt-BR" w:eastAsia="zh-CN" w:bidi="hi-IN"/>
              </w:rPr>
              <w:t>1.900,00</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vAlign w:val="center"/>
          </w:tcPr>
          <w:p>
            <w:pPr>
              <w:pStyle w:val="Normal"/>
              <w:widowControl w:val="false"/>
              <w:suppressAutoHyphens w:val="true"/>
              <w:spacing w:before="0" w:after="0"/>
              <w:jc w:val="left"/>
              <w:rPr>
                <w:b/>
                <w:b/>
                <w:color w:val="0D0D0D" w:themeColor="text1" w:themeTint="f2"/>
              </w:rPr>
            </w:pPr>
            <w:r>
              <w:rPr>
                <w:rFonts w:eastAsia="NSimSun" w:cs="Arial" w:ascii="Arial" w:hAnsi="Arial"/>
                <w:b/>
                <w:color w:val="0D0D0D" w:themeColor="text1" w:themeTint="f2"/>
                <w:kern w:val="0"/>
                <w:sz w:val="20"/>
                <w:szCs w:val="24"/>
                <w:lang w:val="pt-BR" w:eastAsia="zh-CN" w:bidi="hi-IN"/>
              </w:rPr>
              <w:t>Requisitos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conclusão de curso de ensino médio;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Documento de Identificação com foto (frente e verso);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reservista ou dispensa de Incorporação (para os homens);</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 xml:space="preserve">Certidão de quitação eleitoral válida (retirar no Cartório Eleitoral ou pelo link </w:t>
            </w:r>
            <w:hyperlink r:id="rId2">
              <w:r>
                <w:rPr>
                  <w:rStyle w:val="LinkdaInternet"/>
                  <w:rFonts w:eastAsia="NSimSun" w:cs="Arial" w:ascii="Arial" w:hAnsi="Arial"/>
                  <w:color w:val="0D0D0D" w:themeColor="text1" w:themeTint="f2"/>
                  <w:kern w:val="0"/>
                  <w:sz w:val="20"/>
                  <w:szCs w:val="24"/>
                  <w:lang w:val="pt-BR" w:eastAsia="zh-CN" w:bidi="hi-IN"/>
                </w:rPr>
                <w:t>www.tse.jus.br/eleitor/servicos/certidoes/certidao-de-quitacao-eleitoral</w:t>
              </w:r>
            </w:hyperlink>
            <w:r>
              <w:rPr>
                <w:rFonts w:eastAsia="NSimSun" w:cs="Arial" w:ascii="Arial" w:hAnsi="Arial"/>
                <w:color w:val="0D0D0D" w:themeColor="text1" w:themeTint="f2"/>
                <w:kern w:val="0"/>
                <w:sz w:val="20"/>
                <w:szCs w:val="24"/>
                <w:lang w:val="pt-BR" w:eastAsia="zh-CN" w:bidi="hi-IN"/>
              </w:rPr>
              <w:t>);</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color w:val="0D0D0D" w:themeColor="text1" w:themeTint="f2"/>
              </w:rPr>
            </w:pPr>
            <w:r>
              <w:rPr>
                <w:rFonts w:eastAsia="Arial" w:cs="Arial" w:ascii="Arial" w:hAnsi="Arial"/>
                <w:color w:val="0D0D0D" w:themeColor="text1" w:themeTint="f2"/>
                <w:kern w:val="0"/>
                <w:sz w:val="20"/>
                <w:szCs w:val="24"/>
                <w:lang w:val="pt-BR" w:eastAsia="zh-CN" w:bidi="hi-IN"/>
              </w:rPr>
              <w:t xml:space="preserve"> </w:t>
            </w:r>
            <w:r>
              <w:rPr>
                <w:rFonts w:eastAsia="NSimSun" w:cs="Arial" w:ascii="Arial" w:hAnsi="Arial"/>
                <w:color w:val="0D0D0D" w:themeColor="text1" w:themeTint="f2"/>
                <w:kern w:val="0"/>
                <w:sz w:val="20"/>
                <w:szCs w:val="24"/>
                <w:lang w:val="pt-BR" w:eastAsia="zh-CN" w:bidi="hi-IN"/>
              </w:rPr>
              <w:t>Idade mínima: 18 anos.</w:t>
            </w:r>
          </w:p>
        </w:tc>
      </w:tr>
    </w:tbl>
    <w:p>
      <w:pPr>
        <w:pStyle w:val="Normal"/>
        <w:spacing w:lineRule="auto" w:line="120"/>
        <w:jc w:val="both"/>
        <w:rPr>
          <w:rFonts w:ascii="Arial" w:hAnsi="Arial"/>
          <w:color w:val="000000"/>
        </w:rPr>
      </w:pPr>
      <w:r>
        <w:rPr>
          <w:rFonts w:ascii="Arial" w:hAnsi="Arial"/>
          <w:color w:val="000000"/>
        </w:rPr>
      </w:r>
    </w:p>
    <w:tbl>
      <w:tblPr>
        <w:tblStyle w:val="TableNormal"/>
        <w:tblW w:w="9180" w:type="dxa"/>
        <w:jc w:val="left"/>
        <w:tblInd w:w="-15" w:type="dxa"/>
        <w:tblLayout w:type="fixed"/>
        <w:tblCellMar>
          <w:top w:w="0" w:type="dxa"/>
          <w:left w:w="103" w:type="dxa"/>
          <w:bottom w:w="0" w:type="dxa"/>
          <w:right w:w="108" w:type="dxa"/>
        </w:tblCellMar>
        <w:tblLook w:firstRow="0" w:noVBand="0" w:lastRow="0" w:firstColumn="0" w:lastColumn="0" w:noHBand="0" w:val="0000"/>
      </w:tblPr>
      <w:tblGrid>
        <w:gridCol w:w="1935"/>
        <w:gridCol w:w="7244"/>
      </w:tblGrid>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Código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keepNext w:val="true"/>
              <w:widowControl w:val="false"/>
              <w:suppressAutoHyphens w:val="true"/>
              <w:spacing w:before="0" w:after="0"/>
              <w:jc w:val="both"/>
              <w:rPr>
                <w:rFonts w:eastAsia="NSimSun" w:cs="Arial"/>
                <w:kern w:val="0"/>
                <w:sz w:val="20"/>
                <w:szCs w:val="24"/>
                <w:lang w:val="pt-BR" w:eastAsia="zh-CN" w:bidi="hi-IN"/>
              </w:rPr>
            </w:pPr>
            <w:r>
              <w:rPr>
                <w:rFonts w:eastAsia="NSimSun" w:cs="Arial" w:ascii="Arial" w:hAnsi="Arial"/>
                <w:color w:val="000000"/>
                <w:kern w:val="0"/>
                <w:sz w:val="20"/>
                <w:szCs w:val="24"/>
                <w:lang w:val="pt-BR" w:eastAsia="zh-CN" w:bidi="hi-IN"/>
              </w:rPr>
              <w:t>02</w:t>
            </w:r>
          </w:p>
        </w:tc>
      </w:tr>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Função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widowControl w:val="false"/>
              <w:suppressAutoHyphens w:val="true"/>
              <w:spacing w:before="0" w:after="0"/>
              <w:jc w:val="left"/>
              <w:rPr>
                <w:rFonts w:ascii="Arial" w:hAnsi="Arial"/>
                <w:b/>
                <w:b/>
                <w:color w:val="000000"/>
              </w:rPr>
            </w:pPr>
            <w:r>
              <w:rPr>
                <w:rFonts w:eastAsia="NSimSun" w:cs="Arial" w:ascii="Arial" w:hAnsi="Arial"/>
                <w:b/>
                <w:color w:val="000000"/>
                <w:kern w:val="0"/>
                <w:sz w:val="20"/>
                <w:szCs w:val="24"/>
                <w:lang w:val="pt-BR" w:eastAsia="zh-CN" w:bidi="hi-IN"/>
              </w:rPr>
              <w:t>Agente de Turismo</w:t>
            </w:r>
          </w:p>
          <w:p>
            <w:pPr>
              <w:pStyle w:val="Normal"/>
              <w:widowControl w:val="false"/>
              <w:suppressAutoHyphens w:val="true"/>
              <w:spacing w:before="0" w:after="0"/>
              <w:jc w:val="left"/>
              <w:rPr>
                <w:rFonts w:ascii="Arial" w:hAnsi="Arial"/>
                <w:color w:val="000000"/>
              </w:rPr>
            </w:pPr>
            <w:r>
              <w:rPr>
                <w:rFonts w:eastAsia="NSimSun" w:cs="Arial" w:ascii="Arial" w:hAnsi="Arial"/>
                <w:b/>
                <w:color w:val="000000"/>
                <w:kern w:val="0"/>
                <w:sz w:val="20"/>
                <w:szCs w:val="24"/>
                <w:lang w:val="pt-BR" w:eastAsia="zh-CN" w:bidi="hi-IN"/>
              </w:rPr>
              <w:t>- Para atuação até 31 de dezembro de 2023 -</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Vagas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CR (Cadastro Reserva)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Carga Horária</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 xml:space="preserve">40 horas semanais </w:t>
            </w:r>
            <w:r>
              <w:rPr>
                <w:rFonts w:eastAsia="Times New Roman" w:cs="Times New Roman" w:ascii="Arial" w:hAnsi="Arial"/>
                <w:b/>
                <w:color w:val="000000"/>
                <w:kern w:val="0"/>
                <w:sz w:val="20"/>
                <w:szCs w:val="24"/>
                <w:shd w:fill="FFFFFF" w:val="clear"/>
                <w:lang w:val="pt-BR" w:eastAsia="zh-CN" w:bidi="hi-IN"/>
              </w:rPr>
              <w:t>*</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D0D0D" w:themeColor="text1" w:themeTint="f2"/>
                <w:kern w:val="0"/>
                <w:sz w:val="20"/>
                <w:szCs w:val="24"/>
                <w:lang w:val="pt-BR" w:eastAsia="zh-CN" w:bidi="hi-IN"/>
              </w:rPr>
              <w:t>Remuneração</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ascii="Arial" w:hAnsi="Arial"/>
                <w:color w:val="0D0D0D" w:themeColor="text1" w:themeTint="f2"/>
                <w:kern w:val="0"/>
                <w:sz w:val="20"/>
                <w:szCs w:val="24"/>
                <w:lang w:val="pt-BR" w:eastAsia="zh-CN" w:bidi="hi-IN"/>
              </w:rPr>
              <w:t xml:space="preserve">R$ </w:t>
            </w:r>
            <w:r>
              <w:rPr>
                <w:rFonts w:ascii="Arial" w:hAnsi="Arial"/>
                <w:color w:val="0D0D0D" w:themeColor="text1" w:themeTint="f2"/>
                <w:kern w:val="0"/>
                <w:sz w:val="20"/>
                <w:szCs w:val="24"/>
                <w:shd w:fill="FFFFFF" w:val="clear"/>
                <w:lang w:val="pt-BR" w:eastAsia="zh-CN" w:bidi="hi-IN"/>
              </w:rPr>
              <w:t>1.900,00</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vAlign w:val="center"/>
          </w:tcPr>
          <w:p>
            <w:pPr>
              <w:pStyle w:val="Normal"/>
              <w:widowControl w:val="false"/>
              <w:suppressAutoHyphens w:val="true"/>
              <w:spacing w:before="0" w:after="0"/>
              <w:jc w:val="left"/>
              <w:rPr>
                <w:b/>
                <w:b/>
                <w:color w:val="0D0D0D" w:themeColor="text1" w:themeTint="f2"/>
              </w:rPr>
            </w:pPr>
            <w:r>
              <w:rPr>
                <w:rFonts w:eastAsia="NSimSun" w:cs="Arial" w:ascii="Arial" w:hAnsi="Arial"/>
                <w:b/>
                <w:color w:val="0D0D0D" w:themeColor="text1" w:themeTint="f2"/>
                <w:kern w:val="0"/>
                <w:sz w:val="20"/>
                <w:szCs w:val="24"/>
                <w:lang w:val="pt-BR" w:eastAsia="zh-CN" w:bidi="hi-IN"/>
              </w:rPr>
              <w:t>Requisitos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numPr>
                <w:ilvl w:val="0"/>
                <w:numId w:val="2"/>
              </w:numPr>
              <w:tabs>
                <w:tab w:val="clear" w:pos="720"/>
                <w:tab w:val="left" w:pos="-4111" w:leader="none"/>
              </w:tabs>
              <w:suppressAutoHyphens w:val="true"/>
              <w:overflowPunct w:val="false"/>
              <w:spacing w:before="0" w:after="0"/>
              <w:ind w:left="490" w:hanging="425"/>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conclusão de curso de ensino médio;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Documento de Identificação com foto (frente e verso);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reservista ou dispensa de Incorporação (para os homens);</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 xml:space="preserve">Certidão de quitação eleitoral válida (retirar no Cartório Eleitoral ou pelo link </w:t>
            </w:r>
            <w:hyperlink r:id="rId3">
              <w:r>
                <w:rPr>
                  <w:rStyle w:val="LinkdaInternet"/>
                  <w:rFonts w:eastAsia="NSimSun" w:cs="Arial" w:ascii="Arial" w:hAnsi="Arial"/>
                  <w:color w:val="0D0D0D" w:themeColor="text1" w:themeTint="f2"/>
                  <w:kern w:val="0"/>
                  <w:sz w:val="20"/>
                  <w:szCs w:val="24"/>
                  <w:lang w:val="pt-BR" w:eastAsia="zh-CN" w:bidi="hi-IN"/>
                </w:rPr>
                <w:t>www.tse.jus.br/eleitor/servicos/certidoes/certidao-de-quitacao-eleitoral</w:t>
              </w:r>
            </w:hyperlink>
            <w:r>
              <w:rPr>
                <w:rFonts w:eastAsia="NSimSun" w:cs="Arial" w:ascii="Arial" w:hAnsi="Arial"/>
                <w:color w:val="0D0D0D" w:themeColor="text1" w:themeTint="f2"/>
                <w:kern w:val="0"/>
                <w:sz w:val="20"/>
                <w:szCs w:val="24"/>
                <w:lang w:val="pt-BR" w:eastAsia="zh-CN" w:bidi="hi-IN"/>
              </w:rPr>
              <w:t>);</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color w:val="0D0D0D" w:themeColor="text1" w:themeTint="f2"/>
              </w:rPr>
            </w:pPr>
            <w:r>
              <w:rPr>
                <w:rFonts w:eastAsia="Arial" w:cs="Arial" w:ascii="Arial" w:hAnsi="Arial"/>
                <w:color w:val="0D0D0D" w:themeColor="text1" w:themeTint="f2"/>
                <w:kern w:val="0"/>
                <w:sz w:val="20"/>
                <w:szCs w:val="24"/>
                <w:lang w:val="pt-BR" w:eastAsia="zh-CN" w:bidi="hi-IN"/>
              </w:rPr>
              <w:t xml:space="preserve"> </w:t>
            </w:r>
            <w:r>
              <w:rPr>
                <w:rFonts w:eastAsia="NSimSun" w:cs="Arial" w:ascii="Arial" w:hAnsi="Arial"/>
                <w:color w:val="0D0D0D" w:themeColor="text1" w:themeTint="f2"/>
                <w:kern w:val="0"/>
                <w:sz w:val="20"/>
                <w:szCs w:val="24"/>
                <w:lang w:val="pt-BR" w:eastAsia="zh-CN" w:bidi="hi-IN"/>
              </w:rPr>
              <w:t>Idade mínima: 18 anos.</w:t>
            </w:r>
          </w:p>
        </w:tc>
      </w:tr>
    </w:tbl>
    <w:p>
      <w:pPr>
        <w:pStyle w:val="Normal"/>
        <w:spacing w:lineRule="auto" w:line="120"/>
        <w:jc w:val="both"/>
        <w:rPr>
          <w:rFonts w:ascii="Arial" w:hAnsi="Arial"/>
          <w:color w:val="000000"/>
        </w:rPr>
      </w:pPr>
      <w:r>
        <w:rPr>
          <w:rFonts w:ascii="Arial" w:hAnsi="Arial"/>
          <w:color w:val="000000"/>
        </w:rPr>
      </w:r>
    </w:p>
    <w:p>
      <w:pPr>
        <w:pStyle w:val="Normal"/>
        <w:jc w:val="both"/>
        <w:rPr>
          <w:rFonts w:ascii="Arial" w:hAnsi="Arial"/>
          <w:sz w:val="20"/>
          <w:szCs w:val="20"/>
        </w:rPr>
      </w:pPr>
      <w:r>
        <w:rPr>
          <w:rFonts w:ascii="Arial" w:hAnsi="Arial"/>
          <w:b/>
          <w:color w:val="000000"/>
        </w:rPr>
        <w:t>*</w:t>
      </w:r>
      <w:r>
        <w:rPr>
          <w:rFonts w:ascii="Arial" w:hAnsi="Arial"/>
          <w:color w:val="000000"/>
        </w:rPr>
        <w:t xml:space="preserve"> </w:t>
      </w:r>
      <w:r>
        <w:rPr>
          <w:rFonts w:ascii="Arial" w:hAnsi="Arial"/>
          <w:sz w:val="20"/>
          <w:szCs w:val="20"/>
        </w:rPr>
        <w:t>O exercício do cargo exige a prestação de serviços à noite, sábados, domingos e feriados, sujeitando o servidor ao regime de plantões, trabalho externo, contato com o público, bem como o uso de equipamentos de proteção individual, fornecidos pelo Município.</w:t>
      </w:r>
    </w:p>
    <w:p>
      <w:pPr>
        <w:pStyle w:val="Normal"/>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 xml:space="preserve">2.2. Sobre o valor total da remuneração incidirão os descontos fiscais e previdenciários. </w:t>
      </w:r>
    </w:p>
    <w:p>
      <w:pPr>
        <w:pStyle w:val="Normal"/>
        <w:spacing w:lineRule="auto" w:line="360"/>
        <w:jc w:val="both"/>
        <w:rPr>
          <w:rFonts w:ascii="Arial" w:hAnsi="Arial"/>
          <w:color w:val="000000"/>
        </w:rPr>
      </w:pPr>
      <w:r>
        <w:rPr>
          <w:rFonts w:ascii="Arial" w:hAnsi="Arial"/>
          <w:color w:val="000000"/>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rPr>
      </w:pPr>
      <w:r>
        <w:rPr>
          <w:rFonts w:ascii="Arial" w:hAnsi="Arial"/>
          <w:b/>
          <w:color w:val="000000"/>
        </w:rPr>
        <w:t>3. DAS INSCRIÇÕES</w:t>
      </w:r>
    </w:p>
    <w:p>
      <w:pPr>
        <w:pStyle w:val="Normal"/>
        <w:spacing w:lineRule="auto" w:line="360"/>
        <w:jc w:val="both"/>
        <w:rPr>
          <w:rFonts w:ascii="Arial" w:hAnsi="Arial"/>
        </w:rPr>
      </w:pPr>
      <w:r>
        <w:rPr>
          <w:rFonts w:ascii="Arial" w:hAnsi="Arial"/>
        </w:rPr>
        <w:t xml:space="preserve">3.1. As inscrições serão realizadas exclusivamente no site da Prefeitura de Torres, através do link </w:t>
      </w:r>
      <w:hyperlink r:id="rId4">
        <w:r>
          <w:rPr>
            <w:rStyle w:val="LinkdaInternet"/>
            <w:rFonts w:ascii="Arial" w:hAnsi="Arial"/>
          </w:rPr>
          <w:t>https://processoseletivo.torres.rs.gov.br/</w:t>
        </w:r>
      </w:hyperlink>
      <w:r>
        <w:rPr>
          <w:rFonts w:ascii="Arial" w:hAnsi="Arial"/>
        </w:rPr>
        <w:t>, em área específica destinada à inscrição, em período definido conforme cronograma deste edital.</w:t>
      </w:r>
    </w:p>
    <w:p>
      <w:pPr>
        <w:pStyle w:val="Normal"/>
        <w:spacing w:lineRule="auto" w:line="360"/>
        <w:jc w:val="both"/>
        <w:rPr>
          <w:rFonts w:ascii="Arial" w:hAnsi="Arial"/>
        </w:rPr>
      </w:pPr>
      <w:r>
        <w:rPr>
          <w:rFonts w:ascii="Arial" w:hAnsi="Arial"/>
        </w:rPr>
        <w:t>3.2. O ato de inscrição criará um número de protocolo, o qual o candidato utilizará como controle e para realizar eventual recurso;</w:t>
      </w:r>
    </w:p>
    <w:p>
      <w:pPr>
        <w:pStyle w:val="Normal"/>
        <w:spacing w:lineRule="auto" w:line="360"/>
        <w:jc w:val="both"/>
        <w:rPr>
          <w:rFonts w:ascii="Arial" w:hAnsi="Arial"/>
        </w:rPr>
      </w:pPr>
      <w:r>
        <w:rPr>
          <w:rFonts w:ascii="Arial" w:hAnsi="Arial"/>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3.3.1. Campo dos </w:t>
      </w:r>
      <w:r>
        <w:rPr>
          <w:rFonts w:ascii="Arial" w:hAnsi="Arial"/>
          <w:b/>
        </w:rPr>
        <w:t>Documentos Pessoais</w:t>
      </w:r>
      <w:r>
        <w:rPr>
          <w:rFonts w:ascii="Arial" w:hAnsi="Arial"/>
        </w:rPr>
        <w:t>:</w:t>
      </w:r>
    </w:p>
    <w:p>
      <w:pPr>
        <w:pStyle w:val="Normal"/>
        <w:spacing w:lineRule="auto" w:line="360"/>
        <w:jc w:val="both"/>
        <w:rPr>
          <w:rFonts w:ascii="Arial" w:hAnsi="Arial"/>
        </w:rPr>
      </w:pPr>
      <w:r>
        <w:rPr>
          <w:rFonts w:ascii="Arial" w:hAnsi="Arial"/>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rPr>
      </w:pPr>
      <w:r>
        <w:rPr>
          <w:rFonts w:ascii="Arial" w:hAnsi="Arial"/>
        </w:rPr>
        <w:t>3.3.1.2. Diploma ou certificado de conclusão de Escolaridade;</w:t>
      </w:r>
    </w:p>
    <w:p>
      <w:pPr>
        <w:pStyle w:val="Normal"/>
        <w:spacing w:lineRule="auto" w:line="360"/>
        <w:jc w:val="both"/>
        <w:rPr>
          <w:rFonts w:ascii="Arial" w:hAnsi="Arial"/>
        </w:rPr>
      </w:pPr>
      <w:r>
        <w:rPr>
          <w:rFonts w:ascii="Arial" w:hAnsi="Arial"/>
        </w:rPr>
        <w:t>3.3.1.3. Certificado de reservista ou dispensa de Incorporação (para os homens);</w:t>
      </w:r>
    </w:p>
    <w:p>
      <w:pPr>
        <w:pStyle w:val="Normal"/>
        <w:spacing w:lineRule="auto" w:line="360"/>
        <w:jc w:val="both"/>
        <w:rPr/>
      </w:pPr>
      <w:r>
        <w:rPr>
          <w:rFonts w:ascii="Arial" w:hAnsi="Arial"/>
        </w:rPr>
        <w:t xml:space="preserve">3.3.1.4. Certidão de quitação eleitoral válida (retirar no Cartório Eleitoral ou pelo link </w:t>
      </w:r>
    </w:p>
    <w:p>
      <w:pPr>
        <w:pStyle w:val="Normal"/>
        <w:spacing w:lineRule="auto" w:line="360"/>
        <w:jc w:val="both"/>
        <w:rPr>
          <w:rFonts w:ascii="Arial" w:hAnsi="Arial"/>
        </w:rPr>
      </w:pPr>
      <w:hyperlink r:id="rId5">
        <w:r>
          <w:rPr>
            <w:rStyle w:val="LinkdaInternet"/>
            <w:rFonts w:ascii="Arial" w:hAnsi="Arial"/>
            <w:color w:val="0000FF"/>
          </w:rPr>
          <w:t>www.tse.jus.br/eleitor/servicos/certidoes/certidao-de-quitacao-eleitoral</w:t>
        </w:r>
      </w:hyperlink>
      <w:r>
        <w:rPr>
          <w:rFonts w:ascii="Arial" w:hAnsi="Arial"/>
        </w:rPr>
        <w:t>);</w:t>
      </w:r>
    </w:p>
    <w:p>
      <w:pPr>
        <w:pStyle w:val="Normal"/>
        <w:spacing w:lineRule="auto" w:line="360"/>
        <w:jc w:val="both"/>
        <w:rPr>
          <w:rFonts w:ascii="Arial" w:hAnsi="Arial"/>
        </w:rPr>
      </w:pPr>
      <w:r>
        <w:rPr>
          <w:rFonts w:ascii="Arial" w:hAnsi="Arial"/>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rPr>
      </w:pPr>
      <w:r>
        <w:rPr>
          <w:rFonts w:ascii="Arial" w:hAnsi="Arial"/>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3.3.2.  Campo </w:t>
      </w:r>
      <w:r>
        <w:rPr>
          <w:rFonts w:ascii="Arial" w:hAnsi="Arial"/>
          <w:b/>
        </w:rPr>
        <w:t>Cursos</w:t>
      </w:r>
      <w:r>
        <w:rPr>
          <w:rFonts w:ascii="Arial" w:hAnsi="Arial"/>
        </w:rPr>
        <w:t>:</w:t>
      </w:r>
    </w:p>
    <w:p>
      <w:pPr>
        <w:pStyle w:val="Normal"/>
        <w:spacing w:lineRule="auto" w:line="360"/>
        <w:jc w:val="both"/>
        <w:rPr>
          <w:rFonts w:ascii="Arial" w:hAnsi="Arial"/>
        </w:rPr>
      </w:pPr>
      <w:r>
        <w:rPr>
          <w:rFonts w:ascii="Arial" w:hAnsi="Arial"/>
        </w:rPr>
        <w:t xml:space="preserve">3.3.2.1. Certificado do curso em área </w:t>
      </w:r>
      <w:r>
        <w:rPr>
          <w:rFonts w:ascii="Arial" w:hAnsi="Arial"/>
          <w:color w:val="000000"/>
        </w:rPr>
        <w:t>correlata/afim</w:t>
      </w:r>
      <w:r>
        <w:rPr>
          <w:rFonts w:ascii="Arial" w:hAnsi="Arial"/>
          <w:color w:val="C9211E"/>
        </w:rPr>
        <w:t xml:space="preserve"> </w:t>
      </w:r>
      <w:r>
        <w:rPr>
          <w:rFonts w:ascii="Arial" w:hAnsi="Arial"/>
        </w:rPr>
        <w:t xml:space="preserve">com carga horária mínima de 40 horas, </w:t>
      </w:r>
      <w:r>
        <w:rPr>
          <w:rFonts w:ascii="Arial" w:hAnsi="Arial"/>
          <w:b/>
        </w:rPr>
        <w:t>frente e verso</w:t>
      </w:r>
      <w:r>
        <w:rPr>
          <w:rFonts w:ascii="Arial" w:hAnsi="Arial"/>
        </w:rPr>
        <w:t>, não utilizado como requisito para a função pleiteada;</w:t>
      </w:r>
    </w:p>
    <w:p>
      <w:pPr>
        <w:pStyle w:val="Normal"/>
        <w:spacing w:lineRule="auto" w:line="360"/>
        <w:jc w:val="both"/>
        <w:rPr>
          <w:rFonts w:ascii="Arial" w:hAnsi="Arial" w:eastAsia="Times New Roman" w:cs="Times New Roman"/>
          <w:color w:val="000000"/>
        </w:rPr>
      </w:pPr>
      <w:r>
        <w:rPr>
          <w:rFonts w:ascii="Arial" w:hAnsi="Arial"/>
        </w:rPr>
        <w:t xml:space="preserve">3.3.2.2. O </w:t>
      </w:r>
      <w:r>
        <w:rPr>
          <w:rFonts w:ascii="Arial" w:hAnsi="Arial"/>
          <w:color w:val="000000"/>
        </w:rPr>
        <w:t>conteúdo programático do curso deverá constar no certificado.</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3.3.2.3. Os certificados e atestados de cursos emitidos em idiomas estrangeiros devem ser apresentados com tradução juramentada.</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eastAsia="Times New Roman"/>
          <w:color w:val="000000"/>
        </w:rPr>
      </w:pPr>
      <w:r>
        <w:rPr>
          <w:rFonts w:eastAsia="Times New Roman" w:ascii="Arial" w:hAnsi="Arial"/>
          <w:color w:val="000000"/>
        </w:rPr>
      </w:r>
    </w:p>
    <w:p>
      <w:pPr>
        <w:pStyle w:val="Normal"/>
        <w:spacing w:lineRule="auto" w:line="360"/>
        <w:jc w:val="both"/>
        <w:rPr>
          <w:rFonts w:ascii="Arial" w:hAnsi="Arial"/>
        </w:rPr>
      </w:pPr>
      <w:r>
        <w:rPr>
          <w:rFonts w:ascii="Arial" w:hAnsi="Arial"/>
        </w:rPr>
        <w:t xml:space="preserve">3.3.3. Campo </w:t>
      </w:r>
      <w:r>
        <w:rPr>
          <w:rFonts w:ascii="Arial" w:hAnsi="Arial"/>
          <w:b/>
        </w:rPr>
        <w:t>Experiência Profissional:</w:t>
      </w:r>
    </w:p>
    <w:p>
      <w:pPr>
        <w:pStyle w:val="Normal"/>
        <w:spacing w:lineRule="auto" w:line="360"/>
        <w:jc w:val="both"/>
        <w:rPr>
          <w:rFonts w:ascii="Arial" w:hAnsi="Arial"/>
        </w:rPr>
      </w:pPr>
      <w:r>
        <w:rPr>
          <w:rFonts w:ascii="Arial" w:hAnsi="Arial"/>
        </w:rPr>
        <w:t xml:space="preserve">3.3.3.1. Registro em carteira profissional (CTPS), Declaração de Órgão Público fornecido pelo RH responsável ou certificação digital; </w:t>
      </w:r>
    </w:p>
    <w:p>
      <w:pPr>
        <w:pStyle w:val="Normal"/>
        <w:spacing w:lineRule="auto" w:line="360"/>
        <w:jc w:val="both"/>
        <w:rPr>
          <w:rFonts w:ascii="Arial" w:hAnsi="Arial"/>
        </w:rPr>
      </w:pPr>
      <w:r>
        <w:rPr>
          <w:rFonts w:ascii="Arial" w:hAnsi="Arial"/>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rPr>
      </w:pPr>
      <w:r>
        <w:rPr>
          <w:rFonts w:ascii="Arial" w:hAnsi="Arial"/>
        </w:rPr>
        <w:t>3.3.3.3. Nos documentos emitidos por órgão públicos, onde certificam a experiência funcional do candidato, deve-se conter o registro das atividades desempenhadas.</w:t>
      </w:r>
    </w:p>
    <w:p>
      <w:pPr>
        <w:pStyle w:val="Normal"/>
        <w:spacing w:lineRule="auto" w:line="360"/>
        <w:jc w:val="both"/>
        <w:rPr>
          <w:rFonts w:ascii="Arial" w:hAnsi="Arial"/>
          <w:color w:val="000000" w:themeColor="text1"/>
        </w:rPr>
      </w:pPr>
      <w:r>
        <w:rPr>
          <w:rFonts w:ascii="Arial" w:hAnsi="Arial"/>
          <w:color w:val="000000" w:themeColor="text1"/>
        </w:rPr>
        <w:t xml:space="preserve">3.3.3.4. Terá efeito na pontuação a comprovação de experiência profissional (tempo de serviço) na </w:t>
      </w:r>
      <w:r>
        <w:rPr>
          <w:rFonts w:ascii="Arial" w:hAnsi="Arial"/>
          <w:b/>
          <w:color w:val="000000" w:themeColor="text1"/>
        </w:rPr>
        <w:t>função pleiteada</w:t>
      </w:r>
      <w:r>
        <w:rPr>
          <w:rFonts w:ascii="Arial" w:hAnsi="Arial"/>
          <w:color w:val="000000" w:themeColor="text1"/>
        </w:rPr>
        <w:t xml:space="preserve">. </w:t>
      </w:r>
    </w:p>
    <w:p>
      <w:pPr>
        <w:pStyle w:val="Normal"/>
        <w:spacing w:lineRule="auto" w:line="360"/>
        <w:jc w:val="both"/>
        <w:rPr>
          <w:rFonts w:ascii="Arial" w:hAnsi="Arial"/>
        </w:rPr>
      </w:pPr>
      <w:r>
        <w:rPr>
          <w:rFonts w:ascii="Arial" w:hAnsi="Arial"/>
        </w:rPr>
        <w:t xml:space="preserve">3.3.3.5. </w:t>
      </w:r>
      <w:r>
        <w:rPr>
          <w:rFonts w:ascii="Arial" w:hAnsi="Arial"/>
          <w:b/>
        </w:rPr>
        <w:t>Não</w:t>
      </w:r>
      <w:r>
        <w:rPr>
          <w:rFonts w:ascii="Arial" w:hAnsi="Arial"/>
        </w:rPr>
        <w:t xml:space="preserve"> terá efeito na </w:t>
      </w:r>
      <w:r>
        <w:rPr>
          <w:rFonts w:ascii="Arial" w:hAnsi="Arial"/>
          <w:b/>
        </w:rPr>
        <w:t>pontuação</w:t>
      </w:r>
      <w:r>
        <w:rPr>
          <w:rFonts w:ascii="Arial" w:hAnsi="Arial"/>
        </w:rPr>
        <w:t xml:space="preserve"> do candidato, o </w:t>
      </w:r>
      <w:r>
        <w:rPr>
          <w:rFonts w:ascii="Arial" w:hAnsi="Arial"/>
          <w:b/>
        </w:rPr>
        <w:t>período</w:t>
      </w:r>
      <w:r>
        <w:rPr>
          <w:rFonts w:ascii="Arial" w:hAnsi="Arial"/>
        </w:rPr>
        <w:t xml:space="preserve"> temporal de experiência profissional desempenhado </w:t>
      </w:r>
      <w:r>
        <w:rPr>
          <w:rFonts w:ascii="Arial" w:hAnsi="Arial"/>
          <w:b/>
        </w:rPr>
        <w:t xml:space="preserve">concomitante </w:t>
      </w:r>
      <w:r>
        <w:rPr>
          <w:rFonts w:ascii="Arial" w:hAnsi="Arial"/>
        </w:rPr>
        <w:t xml:space="preserve">com o </w:t>
      </w:r>
      <w:r>
        <w:rPr>
          <w:rFonts w:ascii="Arial" w:hAnsi="Arial"/>
          <w:b/>
        </w:rPr>
        <w:t>período</w:t>
      </w:r>
      <w:r>
        <w:rPr>
          <w:rFonts w:ascii="Arial" w:hAnsi="Arial"/>
        </w:rPr>
        <w:t xml:space="preserve"> de experiência profissional já considerado na análise de currículos.</w:t>
      </w:r>
    </w:p>
    <w:p>
      <w:pPr>
        <w:pStyle w:val="Normal"/>
        <w:spacing w:lineRule="auto" w:line="360"/>
        <w:jc w:val="both"/>
        <w:rPr>
          <w:rFonts w:ascii="Arial" w:hAnsi="Arial"/>
        </w:rPr>
      </w:pPr>
      <w:r>
        <w:rPr>
          <w:rFonts w:ascii="Arial" w:hAnsi="Arial"/>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rPr>
      </w:pPr>
      <w:r>
        <w:rPr>
          <w:rFonts w:ascii="Arial" w:hAnsi="Arial"/>
        </w:rPr>
        <w:t xml:space="preserve">3.5. É responsabilidade do candidato o envio correto da documentação relativa à inscrição; </w:t>
      </w:r>
    </w:p>
    <w:p>
      <w:pPr>
        <w:pStyle w:val="Normal"/>
        <w:spacing w:lineRule="auto" w:line="360"/>
        <w:jc w:val="both"/>
        <w:rPr>
          <w:rFonts w:ascii="Arial" w:hAnsi="Arial"/>
        </w:rPr>
      </w:pPr>
      <w:r>
        <w:rPr>
          <w:rFonts w:ascii="Arial" w:hAnsi="Arial"/>
        </w:rPr>
        <w:t xml:space="preserve">3.6. É de responsabilidade do candidato o envio de documentação legível; </w:t>
      </w:r>
    </w:p>
    <w:p>
      <w:pPr>
        <w:pStyle w:val="Normal"/>
        <w:spacing w:lineRule="auto" w:line="360"/>
        <w:jc w:val="both"/>
        <w:rPr>
          <w:rFonts w:ascii="Arial" w:hAnsi="Arial"/>
        </w:rPr>
      </w:pPr>
      <w:r>
        <w:rPr>
          <w:rFonts w:ascii="Arial" w:hAnsi="Arial"/>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b/>
          <w:b/>
        </w:rPr>
      </w:pPr>
      <w:r>
        <w:rPr>
          <w:rFonts w:ascii="Arial" w:hAnsi="Arial"/>
        </w:rPr>
        <w:t>3.8. As inscrições serão gratuitas.</w:t>
      </w:r>
    </w:p>
    <w:p>
      <w:pPr>
        <w:pStyle w:val="Normal"/>
        <w:spacing w:lineRule="auto" w:line="360"/>
        <w:jc w:val="both"/>
        <w:rPr>
          <w:rFonts w:ascii="Arial" w:hAnsi="Arial"/>
        </w:rPr>
      </w:pPr>
      <w:r>
        <w:rPr>
          <w:rFonts w:ascii="Arial" w:hAnsi="Arial"/>
          <w:b/>
        </w:rPr>
        <w:t xml:space="preserve">3.9. Não serão aceitas inscrições e/ou juntada de documentos fora do prazo de inscrições. </w:t>
      </w:r>
    </w:p>
    <w:p>
      <w:pPr>
        <w:pStyle w:val="Normal"/>
        <w:spacing w:lineRule="auto" w:line="360"/>
        <w:jc w:val="both"/>
        <w:rPr>
          <w:rFonts w:ascii="Arial" w:hAnsi="Arial"/>
        </w:rPr>
      </w:pPr>
      <w:r>
        <w:rPr>
          <w:rFonts w:ascii="Arial" w:hAnsi="Arial"/>
        </w:rPr>
        <w:t xml:space="preserve">3.10. Não serão aceitos cursos com carga horária inferior ao estabelecido no item 3.3.2.1 e nos anexos deste edital. </w:t>
      </w:r>
    </w:p>
    <w:p>
      <w:pPr>
        <w:pStyle w:val="Normal"/>
        <w:spacing w:lineRule="auto" w:line="360"/>
        <w:jc w:val="both"/>
        <w:rPr>
          <w:rFonts w:ascii="Arial" w:hAnsi="Arial"/>
        </w:rPr>
      </w:pPr>
      <w:r>
        <w:rPr>
          <w:rFonts w:ascii="Arial" w:hAnsi="Arial"/>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rPr>
      </w:pPr>
      <w:r>
        <w:rPr>
          <w:rFonts w:ascii="Arial" w:hAnsi="Arial"/>
        </w:rPr>
        <w:t xml:space="preserve">3.12. A experiência para os cargos de formação específica será avaliada após a certificação (diploma ou certificado de conclusão) da formação exigida pelo cargo. </w:t>
      </w:r>
    </w:p>
    <w:p>
      <w:pPr>
        <w:pStyle w:val="Normal"/>
        <w:spacing w:lineRule="auto" w:line="360"/>
        <w:jc w:val="both"/>
        <w:rPr>
          <w:rFonts w:ascii="Arial" w:hAnsi="Arial" w:eastAsia="Times New Roman" w:cs="Times New Roman"/>
          <w:color w:val="000000"/>
        </w:rPr>
      </w:pPr>
      <w:r>
        <w:rPr>
          <w:rFonts w:ascii="Arial" w:hAnsi="Arial"/>
        </w:rPr>
        <w:t>3.13. 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Normal"/>
        <w:spacing w:lineRule="auto" w:line="360"/>
        <w:jc w:val="both"/>
        <w:rPr>
          <w:rFonts w:ascii="Arial" w:hAnsi="Arial"/>
        </w:rPr>
      </w:pPr>
      <w:r>
        <w:rPr>
          <w:rFonts w:ascii="Arial" w:hAnsi="Arial"/>
          <w:b/>
        </w:rPr>
        <w:t>4. DO CRONOGRAMA DO PROCESSO SELETIVO (2023):</w:t>
      </w:r>
    </w:p>
    <w:tbl>
      <w:tblPr>
        <w:tblW w:w="9400"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6627"/>
        <w:gridCol w:w="2772"/>
      </w:tblGrid>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Período de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1º de março </w:t>
            </w:r>
            <w:r>
              <w:rPr>
                <w:rFonts w:ascii="Arial" w:hAnsi="Arial"/>
                <w:b/>
              </w:rPr>
              <w:t>até às 21 horas</w:t>
            </w:r>
            <w:r>
              <w:rPr>
                <w:rFonts w:ascii="Arial" w:hAnsi="Arial"/>
              </w:rPr>
              <w:t xml:space="preserve"> do dia a 07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das inscrições para homologações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08 a 13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homologação dos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14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15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 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16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relação final de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20 a 27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do resultado da análise dos Currículos e classificação preliminar</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28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29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dos recursos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30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das notas e classificação final</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r>
        <w:trPr>
          <w:trHeight w:val="70"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Chamamento a partir do dia</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bl>
    <w:p>
      <w:pPr>
        <w:pStyle w:val="Normal"/>
        <w:spacing w:lineRule="auto" w:line="360"/>
        <w:jc w:val="both"/>
        <w:rPr>
          <w:rFonts w:ascii="Arial" w:hAnsi="Arial"/>
          <w:b/>
          <w:b/>
          <w:color w:val="000000"/>
        </w:rPr>
      </w:pPr>
      <w:r>
        <w:rPr>
          <w:rFonts w:ascii="Arial" w:hAnsi="Arial"/>
          <w:b/>
          <w:color w:val="000000"/>
        </w:rPr>
      </w:r>
    </w:p>
    <w:p>
      <w:pPr>
        <w:pStyle w:val="Normal"/>
        <w:spacing w:lineRule="auto" w:line="360"/>
        <w:jc w:val="both"/>
        <w:rPr>
          <w:rFonts w:ascii="Arial" w:hAnsi="Arial"/>
        </w:rPr>
      </w:pPr>
      <w:r>
        <w:rPr>
          <w:rFonts w:ascii="Arial" w:hAnsi="Arial"/>
          <w:b/>
          <w:color w:val="000000"/>
        </w:rPr>
        <w:t>5. HOMOLOGAÇÃO DAS INSCRIÇÕES</w:t>
      </w:r>
    </w:p>
    <w:p>
      <w:pPr>
        <w:pStyle w:val="Normal"/>
        <w:spacing w:lineRule="auto" w:line="360"/>
        <w:jc w:val="both"/>
        <w:rPr>
          <w:rFonts w:ascii="Arial" w:hAnsi="Arial"/>
        </w:rPr>
      </w:pPr>
      <w:r>
        <w:rPr>
          <w:rFonts w:ascii="Arial" w:hAnsi="Arial"/>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rFonts w:ascii="Arial" w:hAnsi="Arial"/>
        </w:rPr>
      </w:pPr>
      <w:r>
        <w:rPr>
          <w:rFonts w:ascii="Arial" w:hAnsi="Arial"/>
        </w:rPr>
        <w:t xml:space="preserve">5.2. Os candidatos que não tiveram as suas inscrições homologadas poderão interpor recursos escritos perante a Comissão, no período estabelecido no cronograma, através do link </w:t>
      </w:r>
      <w:hyperlink r:id="rId6">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rPr>
      </w:pPr>
      <w:r>
        <w:rPr>
          <w:rFonts w:ascii="Arial" w:hAnsi="Arial"/>
        </w:rPr>
        <w:t xml:space="preserve">5.2.1. A Comissão, apreciando o recurso, poderá reconsiderar sua decisão, hipótese na qual o nome do candidato passará a constar no rol de inscrições homologadas. 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rPr>
      </w:pPr>
      <w:r>
        <w:rPr>
          <w:rFonts w:ascii="Arial" w:hAnsi="Arial"/>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rPr>
      </w:pPr>
      <w:r>
        <w:rPr>
          <w:rFonts w:ascii="Arial" w:hAnsi="Arial"/>
        </w:rPr>
        <w:t xml:space="preserve">5.2.4.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na forma do § 10, do art. 37 da CF/88, portanto, constatada a irregularidade, não serão homologadas as inscrições de candidatos que estejam enquadrados neste artigo.  </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rPr>
      </w:pPr>
      <w:r>
        <w:rPr>
          <w:rFonts w:ascii="Arial" w:hAnsi="Arial"/>
          <w:b/>
          <w:color w:val="000000"/>
        </w:rPr>
        <w:t xml:space="preserve">6. RECURSOS </w:t>
      </w:r>
    </w:p>
    <w:p>
      <w:pPr>
        <w:pStyle w:val="Normal"/>
        <w:spacing w:lineRule="auto" w:line="360"/>
        <w:jc w:val="both"/>
        <w:rPr>
          <w:rFonts w:ascii="Arial" w:hAnsi="Arial"/>
        </w:rPr>
      </w:pPr>
      <w:r>
        <w:rPr>
          <w:rFonts w:ascii="Arial" w:hAnsi="Arial"/>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rFonts w:ascii="Arial" w:hAnsi="Arial"/>
        </w:rPr>
      </w:pPr>
      <w:r>
        <w:rPr>
          <w:rFonts w:ascii="Arial" w:hAnsi="Arial"/>
        </w:rPr>
        <w:t xml:space="preserve">6.2. Da classificação preliminar dos candidatos é cabível recurso endereçado à Comissão, </w:t>
      </w:r>
      <w:r>
        <w:rPr>
          <w:rFonts w:ascii="Arial" w:hAnsi="Arial"/>
          <w:b/>
        </w:rPr>
        <w:t>uma única vez</w:t>
      </w:r>
      <w:r>
        <w:rPr>
          <w:rFonts w:ascii="Arial" w:hAnsi="Arial"/>
        </w:rPr>
        <w:t xml:space="preserve">, no período estabelecido no cronograma (seção 04), através do link </w:t>
      </w:r>
      <w:hyperlink r:id="rId7">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w:t>
      </w:r>
    </w:p>
    <w:p>
      <w:pPr>
        <w:pStyle w:val="Normal"/>
        <w:spacing w:lineRule="auto" w:line="360"/>
        <w:jc w:val="both"/>
        <w:rPr>
          <w:rFonts w:ascii="Arial" w:hAnsi="Arial"/>
          <w:b/>
          <w:b/>
        </w:rPr>
      </w:pPr>
      <w:r>
        <w:rPr>
          <w:rFonts w:ascii="Arial" w:hAnsi="Arial"/>
        </w:rPr>
        <w:t>6.2.1. O recurso deverá conter a perfeita identificação do recorrente e as razões do pedido recursal.</w:t>
      </w:r>
    </w:p>
    <w:p>
      <w:pPr>
        <w:pStyle w:val="Normal"/>
        <w:spacing w:lineRule="auto" w:line="360"/>
        <w:jc w:val="both"/>
        <w:rPr>
          <w:rFonts w:ascii="Arial" w:hAnsi="Arial"/>
        </w:rPr>
      </w:pPr>
      <w:r>
        <w:rPr>
          <w:rFonts w:ascii="Arial" w:hAnsi="Arial"/>
          <w:b/>
        </w:rPr>
        <w:t xml:space="preserve">6.2.2. No recurso, não caberá juntada de documentos que deveriam ter sido anexados no ato da inscrição. </w:t>
      </w:r>
    </w:p>
    <w:p>
      <w:pPr>
        <w:pStyle w:val="Normal"/>
        <w:spacing w:lineRule="auto" w:line="360"/>
        <w:jc w:val="both"/>
        <w:rPr>
          <w:rFonts w:ascii="Arial" w:hAnsi="Arial"/>
        </w:rPr>
      </w:pPr>
      <w:r>
        <w:rPr>
          <w:rFonts w:ascii="Arial" w:hAnsi="Arial"/>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rPr>
      </w:pPr>
      <w:r>
        <w:rPr>
          <w:rFonts w:ascii="Arial" w:hAnsi="Arial"/>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rPr>
      </w:pPr>
      <w:r>
        <w:rPr>
          <w:rFonts w:ascii="Arial" w:hAnsi="Arial"/>
        </w:rPr>
        <w:t xml:space="preserve">6.2.5. Não será admitido recurso intempestivo ou recurso do recurso. </w:t>
      </w:r>
    </w:p>
    <w:p>
      <w:pPr>
        <w:pStyle w:val="Normal"/>
        <w:spacing w:lineRule="auto" w:line="360"/>
        <w:jc w:val="both"/>
        <w:rPr>
          <w:rFonts w:ascii="Arial" w:hAnsi="Arial"/>
        </w:rPr>
      </w:pPr>
      <w:r>
        <w:rPr>
          <w:rFonts w:ascii="Arial" w:hAnsi="Arial"/>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b/>
          <w:color w:val="000000"/>
        </w:rPr>
        <w:t>7. CRITÉRIOS PARA DESEMPATE</w:t>
      </w:r>
    </w:p>
    <w:p>
      <w:pPr>
        <w:pStyle w:val="Normal"/>
        <w:spacing w:lineRule="auto" w:line="360"/>
        <w:jc w:val="both"/>
        <w:rPr>
          <w:rFonts w:ascii="Arial" w:hAnsi="Arial"/>
        </w:rPr>
      </w:pPr>
      <w:r>
        <w:rPr>
          <w:rFonts w:ascii="Arial" w:hAnsi="Arial"/>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rPr>
      </w:pPr>
      <w:r>
        <w:rPr>
          <w:rFonts w:ascii="Arial" w:hAnsi="Arial"/>
        </w:rPr>
        <w:t xml:space="preserve">1º) Obtiver maior pontuação no ITEM 3 – Experiência Profissional (Anexo I, Quadro de Pontuação); </w:t>
      </w:r>
    </w:p>
    <w:p>
      <w:pPr>
        <w:pStyle w:val="Normal"/>
        <w:spacing w:lineRule="auto" w:line="360"/>
        <w:jc w:val="both"/>
        <w:rPr>
          <w:rFonts w:ascii="Arial" w:hAnsi="Arial"/>
        </w:rPr>
      </w:pPr>
      <w:r>
        <w:rPr>
          <w:rFonts w:ascii="Arial" w:hAnsi="Arial"/>
        </w:rPr>
        <w:t xml:space="preserve">2º) Obtiver maior pontuação no ITEM 2 – Cursos com carga horária mínima de 40 horas (Anexo I, Quadro de Pontuação); </w:t>
      </w:r>
    </w:p>
    <w:p>
      <w:pPr>
        <w:pStyle w:val="Normal"/>
        <w:spacing w:lineRule="auto" w:line="360"/>
        <w:jc w:val="both"/>
        <w:rPr>
          <w:rFonts w:ascii="Arial" w:hAnsi="Arial"/>
          <w:color w:val="000000" w:themeColor="text1"/>
        </w:rPr>
      </w:pPr>
      <w:r>
        <w:rPr>
          <w:rFonts w:ascii="Arial" w:hAnsi="Arial"/>
          <w:color w:val="000000" w:themeColor="text1"/>
        </w:rPr>
        <w:t xml:space="preserve">3º) </w:t>
      </w:r>
      <w:r>
        <w:rPr>
          <w:rFonts w:ascii="Arial" w:hAnsi="Arial"/>
        </w:rPr>
        <w:t>Apresentar idade mais avançada, considerando-se dia, mês e ano de nascimento;</w:t>
      </w:r>
    </w:p>
    <w:p>
      <w:pPr>
        <w:pStyle w:val="Normal"/>
        <w:spacing w:lineRule="auto" w:line="360"/>
        <w:jc w:val="both"/>
        <w:rPr>
          <w:rFonts w:ascii="Arial" w:hAnsi="Arial"/>
        </w:rPr>
      </w:pPr>
      <w:r>
        <w:rPr>
          <w:rFonts w:ascii="Arial" w:hAnsi="Arial"/>
        </w:rPr>
        <w:t>4º) Permanecendo o empate, será efetuado sorteio.</w:t>
      </w:r>
    </w:p>
    <w:p>
      <w:pPr>
        <w:pStyle w:val="Normal"/>
        <w:spacing w:lineRule="auto" w:line="360"/>
        <w:jc w:val="both"/>
        <w:rPr>
          <w:rFonts w:ascii="Arial" w:hAnsi="Arial"/>
        </w:rPr>
      </w:pPr>
      <w:r>
        <w:rPr>
          <w:rFonts w:ascii="Arial" w:hAnsi="Arial"/>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color w:val="000000"/>
        </w:rPr>
      </w:pPr>
      <w:r>
        <w:rPr>
          <w:rFonts w:ascii="Arial" w:hAnsi="Arial"/>
          <w:b/>
          <w:color w:val="000000"/>
        </w:rPr>
        <w:t>8. DIVULGAÇÃO DO RESULTADO FINAL DO PROCESSO SELETIVO SIMPLIFICADO</w:t>
      </w:r>
    </w:p>
    <w:p>
      <w:pPr>
        <w:pStyle w:val="Normal"/>
        <w:spacing w:lineRule="auto" w:line="360"/>
        <w:jc w:val="both"/>
        <w:rPr>
          <w:rFonts w:ascii="Arial" w:hAnsi="Arial"/>
          <w:color w:val="000000"/>
        </w:rPr>
      </w:pPr>
      <w:r>
        <w:rPr>
          <w:rFonts w:ascii="Arial" w:hAnsi="Arial"/>
          <w:color w:val="000000"/>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eastAsia="Calibri" w:cs="Calibri"/>
          <w:color w:val="000000"/>
        </w:rPr>
      </w:pPr>
      <w:r>
        <w:rPr>
          <w:rFonts w:ascii="Arial" w:hAnsi="Arial"/>
          <w:color w:val="000000"/>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color w:val="000000"/>
        </w:rPr>
      </w:pPr>
      <w:r>
        <w:rPr>
          <w:rFonts w:ascii="Arial" w:hAnsi="Arial"/>
          <w:b/>
          <w:color w:val="000000"/>
        </w:rPr>
        <w:t>9. CONDIÇÕES PARA A CONTRATAÇÃO TEMPORÁRIA</w:t>
      </w:r>
    </w:p>
    <w:p>
      <w:pPr>
        <w:pStyle w:val="Normal"/>
        <w:spacing w:lineRule="auto" w:line="360"/>
        <w:jc w:val="both"/>
        <w:rPr>
          <w:rFonts w:ascii="Arial" w:hAnsi="Arial"/>
          <w:color w:val="000000"/>
        </w:rPr>
      </w:pPr>
      <w:r>
        <w:rPr>
          <w:rFonts w:ascii="Arial" w:hAnsi="Arial"/>
          <w:color w:val="000000"/>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rPr>
      </w:pPr>
      <w:r>
        <w:rPr>
          <w:rFonts w:ascii="Arial" w:hAnsi="Arial"/>
          <w:color w:val="000000"/>
        </w:rPr>
        <w:t>9.1.1.Ser brasileiro nato, naturalizado ou estrangeiro na forma da lei;</w:t>
      </w:r>
    </w:p>
    <w:p>
      <w:pPr>
        <w:pStyle w:val="Normal"/>
        <w:spacing w:lineRule="auto" w:line="360"/>
        <w:jc w:val="both"/>
        <w:rPr>
          <w:rFonts w:ascii="Arial" w:hAnsi="Arial"/>
          <w:color w:val="000000"/>
        </w:rPr>
      </w:pPr>
      <w:r>
        <w:rPr>
          <w:rFonts w:ascii="Arial" w:hAnsi="Arial"/>
          <w:color w:val="000000"/>
        </w:rPr>
        <w:t>9.1.2.Ter 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3</w:t>
      </w:r>
      <w:r>
        <w:rPr>
          <w:rFonts w:ascii="Arial" w:hAnsi="Arial"/>
          <w:color w:val="000000"/>
        </w:rPr>
        <w:t>.Ter nível de escolaridade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4</w:t>
      </w:r>
      <w:r>
        <w:rPr>
          <w:rFonts w:ascii="Arial" w:hAnsi="Arial"/>
          <w:color w:val="000000"/>
        </w:rPr>
        <w:t xml:space="preserve">. Apresentar </w:t>
      </w:r>
      <w:r>
        <w:rPr>
          <w:rFonts w:ascii="Arial" w:hAnsi="Arial"/>
        </w:rPr>
        <w:t>exame admissional</w:t>
      </w:r>
      <w:r>
        <w:rPr>
          <w:rFonts w:ascii="Arial" w:hAnsi="Arial"/>
          <w:color w:val="000000"/>
        </w:rPr>
        <w:t xml:space="preserve"> exarado </w:t>
      </w:r>
      <w:r>
        <w:rPr>
          <w:rFonts w:ascii="Arial" w:hAnsi="Arial"/>
        </w:rPr>
        <w:t>por Médico do Trabalho designado pelo Município</w:t>
      </w:r>
      <w:r>
        <w:rPr>
          <w:rFonts w:ascii="Arial" w:hAnsi="Arial"/>
          <w:color w:val="000000"/>
        </w:rPr>
        <w:t>, atestando ter boas condições físicas e mentais conforme Decreto 33/2021;</w:t>
      </w:r>
    </w:p>
    <w:p>
      <w:pPr>
        <w:pStyle w:val="Normal"/>
        <w:spacing w:lineRule="auto" w:line="360"/>
        <w:jc w:val="both"/>
        <w:rPr>
          <w:rFonts w:ascii="Arial" w:hAnsi="Arial"/>
          <w:color w:val="000000"/>
        </w:rPr>
      </w:pPr>
      <w:r>
        <w:rPr>
          <w:rFonts w:ascii="Arial" w:hAnsi="Arial"/>
          <w:color w:val="000000"/>
        </w:rPr>
        <w:t>9.1.5. Apresentar declaração de bens e rendas conforme modelo disponibilizado pelo município;</w:t>
      </w:r>
    </w:p>
    <w:p>
      <w:pPr>
        <w:pStyle w:val="Normal"/>
        <w:spacing w:lineRule="auto" w:line="360"/>
        <w:jc w:val="both"/>
        <w:rPr>
          <w:color w:val="000000"/>
        </w:rPr>
      </w:pPr>
      <w:r>
        <w:rPr>
          <w:rFonts w:ascii="Arial" w:hAnsi="Arial"/>
          <w:color w:val="000000"/>
        </w:rPr>
        <w:t xml:space="preserve">9.2. </w:t>
      </w:r>
      <w:r>
        <w:rPr>
          <w:rFonts w:ascii="Arial" w:hAnsi="Arial"/>
        </w:rPr>
        <w:t>A convocação do candidato classificado será realizada por meio de Edital publicado no painel de publicações oficiais da Prefeitura</w:t>
      </w:r>
      <w:r>
        <w:rPr>
          <w:rFonts w:ascii="Arial" w:hAnsi="Arial"/>
          <w:spacing w:val="-10"/>
        </w:rPr>
        <w:t xml:space="preserve"> </w:t>
      </w:r>
      <w:r>
        <w:rPr>
          <w:rFonts w:ascii="Arial" w:hAnsi="Arial"/>
        </w:rPr>
        <w:t>Municipal.</w:t>
      </w:r>
    </w:p>
    <w:p>
      <w:pPr>
        <w:pStyle w:val="Normal"/>
        <w:spacing w:lineRule="auto" w:line="360"/>
        <w:jc w:val="both"/>
        <w:rPr>
          <w:rFonts w:ascii="Arial" w:hAnsi="Arial"/>
        </w:rPr>
      </w:pPr>
      <w:r>
        <w:rPr>
          <w:rFonts w:ascii="Arial" w:hAnsi="Arial"/>
          <w:color w:val="000000"/>
        </w:rPr>
        <w:t>9.3. Não comparecendo o candidato convocado no prazo legal ou verificando-se o não atendimento das condições exigidas para a contratação serão convocados os demais classificados, observ</w:t>
      </w:r>
      <w:r>
        <w:rPr>
          <w:rFonts w:ascii="Arial" w:hAnsi="Arial"/>
        </w:rPr>
        <w:t xml:space="preserve">ando-se a ordem classificatória crescente. </w:t>
      </w:r>
    </w:p>
    <w:p>
      <w:pPr>
        <w:pStyle w:val="Normal"/>
        <w:spacing w:lineRule="auto" w:line="360"/>
        <w:jc w:val="both"/>
        <w:rPr>
          <w:rFonts w:ascii="Arial" w:hAnsi="Arial"/>
          <w:color w:val="000000"/>
        </w:rPr>
      </w:pPr>
      <w:r>
        <w:rPr>
          <w:rFonts w:ascii="Arial" w:hAnsi="Arial"/>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rPr>
      </w:pPr>
      <w:r>
        <w:rPr>
          <w:rFonts w:ascii="Arial" w:hAnsi="Arial"/>
          <w:color w:val="000000"/>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eastAsia="Calibri" w:cs="Calibri"/>
          <w:color w:val="000000"/>
        </w:rPr>
      </w:pPr>
      <w:r>
        <w:rPr>
          <w:rFonts w:ascii="Arial" w:hAnsi="Arial"/>
          <w:color w:val="000000"/>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eastAsia="Times New Roman" w:cs="Times New Roman"/>
          <w:color w:val="000000"/>
        </w:rPr>
      </w:pPr>
      <w:r>
        <w:rPr>
          <w:rFonts w:ascii="Arial" w:hAnsi="Arial"/>
          <w:b/>
          <w:color w:val="000000"/>
        </w:rPr>
        <w:t>10. DISPOSIÇÕES GERAIS</w:t>
      </w:r>
    </w:p>
    <w:p>
      <w:pPr>
        <w:pStyle w:val="Normal"/>
        <w:keepNext w:val="true"/>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10.1. Não será fornecido qualquer documento comprobatório de aprovação ou classificação do candidato, valendo para esse fim a publicação do resultado final;</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 xml:space="preserve">10.2 - Os candidatos aprovados e classificados deverão manter atualizados os seus endereços e telefones; </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10.3.</w:t>
      </w:r>
      <w:r>
        <w:rPr>
          <w:rFonts w:eastAsia="Times New Roman" w:cs="Times New Roman" w:ascii="Arial" w:hAnsi="Arial"/>
          <w:color w:val="FF8000"/>
        </w:rPr>
        <w:t xml:space="preserve"> </w:t>
      </w:r>
      <w:r>
        <w:rPr>
          <w:rFonts w:eastAsia="Times New Roman" w:cs="Times New Roman" w:ascii="Arial" w:hAnsi="Arial"/>
          <w:color w:val="000000"/>
        </w:rPr>
        <w:t>Não será aceita solicitação de final de fila;</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10.5. Em hipótese alguma o candidato poderá fazer contato com a Comissão Organizadora de Processo Seletivo por outro meio que não seja através do e-mail indicado neste edital (</w:t>
      </w:r>
      <w:hyperlink r:id="rId8">
        <w:r>
          <w:rPr>
            <w:rStyle w:val="LinkdaInternet"/>
            <w:rFonts w:eastAsia="Times New Roman" w:cs="Times New Roman" w:ascii="Arial" w:hAnsi="Arial"/>
          </w:rPr>
          <w:t>comissaoprocessoseletivo@torres.rs.gov.br</w:t>
        </w:r>
      </w:hyperlink>
      <w:r>
        <w:rPr>
          <w:rFonts w:eastAsia="Times New Roman" w:cs="Times New Roman" w:ascii="Arial" w:hAnsi="Arial"/>
          <w:color w:val="000000"/>
        </w:rPr>
        <w:t>). A insistência do contato com a Comissão, por meio diverso do e-mail poderá acarretar na desclassificação do candidato;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10.6. Os casos omissos e situações não previstas serão resolvidos pela Comissão designada;</w:t>
      </w:r>
    </w:p>
    <w:p>
      <w:pPr>
        <w:pStyle w:val="Normal"/>
        <w:spacing w:lineRule="auto" w:line="360"/>
        <w:jc w:val="both"/>
        <w:rPr>
          <w:rFonts w:ascii="Arial" w:hAnsi="Arial" w:eastAsia="Times New Roman"/>
          <w:color w:val="000000"/>
        </w:rPr>
      </w:pPr>
      <w:r>
        <w:rPr>
          <w:rFonts w:eastAsia="Times New Roman"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 xml:space="preserve">Gabinete do Prefeito de Torres/RS, em </w:t>
      </w:r>
      <w:r>
        <w:rPr>
          <w:rFonts w:ascii="Arial" w:hAnsi="Arial"/>
          <w:color w:val="000000"/>
        </w:rPr>
        <w:t>28 de fevereiro</w:t>
      </w:r>
      <w:r>
        <w:rPr>
          <w:rFonts w:ascii="Arial" w:hAnsi="Arial"/>
          <w:color w:val="000000" w:themeColor="text1"/>
        </w:rPr>
        <w:t xml:space="preserve"> </w:t>
      </w:r>
      <w:r>
        <w:rPr>
          <w:rFonts w:ascii="Arial" w:hAnsi="Arial"/>
          <w:color w:val="000000"/>
        </w:rPr>
        <w:t>de 2023.</w:t>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276" w:before="0" w:after="0"/>
        <w:ind w:left="0" w:right="0" w:firstLine="1134"/>
        <w:jc w:val="both"/>
        <w:rPr/>
      </w:pPr>
      <w:r>
        <w:rPr>
          <w:rFonts w:ascii="Arial" w:hAnsi="Arial"/>
          <w:color w:val="000000"/>
        </w:rPr>
        <w:t>Carlos Alberto Matos de Souza</w:t>
      </w:r>
    </w:p>
    <w:p>
      <w:pPr>
        <w:pStyle w:val="Normal"/>
        <w:widowControl w:val="false"/>
        <w:suppressAutoHyphens w:val="true"/>
        <w:bidi w:val="0"/>
        <w:spacing w:lineRule="auto" w:line="276" w:before="0" w:after="0"/>
        <w:ind w:left="0" w:right="0" w:firstLine="1134"/>
        <w:jc w:val="both"/>
        <w:rPr/>
      </w:pPr>
      <w:r>
        <w:rPr>
          <w:rFonts w:ascii="Arial" w:hAnsi="Arial"/>
          <w:color w:val="000000"/>
        </w:rPr>
        <w:t>Prefeito de Torres/RS</w:t>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t>ANEXO I</w:t>
      </w:r>
    </w:p>
    <w:p>
      <w:pPr>
        <w:pStyle w:val="Normal"/>
        <w:spacing w:lineRule="auto" w:line="360"/>
        <w:jc w:val="center"/>
        <w:rPr>
          <w:rFonts w:ascii="Arial" w:hAnsi="Arial"/>
          <w:b/>
          <w:b/>
          <w:color w:val="000000"/>
        </w:rPr>
      </w:pPr>
      <w:r>
        <w:rPr>
          <w:rFonts w:eastAsia="Arial" w:ascii="Arial" w:hAnsi="Arial"/>
          <w:b/>
          <w:color w:val="000000"/>
        </w:rPr>
      </w:r>
    </w:p>
    <w:p>
      <w:pPr>
        <w:pStyle w:val="Normal"/>
        <w:spacing w:lineRule="auto" w:line="360"/>
        <w:jc w:val="both"/>
        <w:rPr>
          <w:rFonts w:ascii="Arial" w:hAnsi="Arial"/>
          <w:color w:val="000000"/>
        </w:rPr>
      </w:pPr>
      <w:r>
        <w:rPr>
          <w:rFonts w:ascii="Arial" w:hAnsi="Arial"/>
          <w:b/>
          <w:color w:val="000000"/>
        </w:rPr>
        <w:t xml:space="preserve">DA PONTUAÇÃO E DA CLASSIFICAÇÃO DO PROCESSO SELETIVO </w:t>
      </w:r>
    </w:p>
    <w:p>
      <w:pPr>
        <w:pStyle w:val="Normal"/>
        <w:spacing w:lineRule="auto" w:line="360"/>
        <w:jc w:val="both"/>
        <w:rPr>
          <w:rFonts w:ascii="Arial" w:hAnsi="Arial" w:eastAsia="Arial"/>
          <w:color w:val="000000"/>
        </w:rPr>
      </w:pPr>
      <w:r>
        <w:rPr>
          <w:rFonts w:ascii="Arial" w:hAnsi="Arial"/>
          <w:color w:val="000000"/>
        </w:rPr>
        <w:t>Os pontos serão apurados conforme descrição seguinte:</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360"/>
        <w:jc w:val="center"/>
        <w:rPr>
          <w:rFonts w:ascii="Arial" w:hAnsi="Arial"/>
          <w:color w:val="000000"/>
        </w:rPr>
      </w:pPr>
      <w:r>
        <w:rPr>
          <w:rFonts w:ascii="Arial" w:hAnsi="Arial"/>
          <w:b/>
          <w:color w:val="000000"/>
        </w:rPr>
        <w:t>Quadro de Pontuação</w:t>
      </w:r>
    </w:p>
    <w:p>
      <w:pPr>
        <w:pStyle w:val="Normal"/>
        <w:rPr/>
      </w:pPr>
      <w:r>
        <w:rPr/>
      </w:r>
    </w:p>
    <w:tbl>
      <w:tblPr>
        <w:tblW w:w="9662"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3790"/>
        <w:gridCol w:w="2886"/>
        <w:gridCol w:w="2986"/>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tcBorders>
            <w:shd w:color="auto" w:fill="D9D9D9" w:themeFill="background1" w:themeFillShade="d9" w:val="clear"/>
          </w:tcPr>
          <w:p>
            <w:pPr>
              <w:pStyle w:val="Normal"/>
              <w:widowControl w:val="false"/>
              <w:jc w:val="center"/>
              <w:rPr/>
            </w:pPr>
            <w:r>
              <w:rPr>
                <w:rFonts w:ascii="Arial" w:hAnsi="Arial"/>
                <w:b/>
                <w:color w:val="000000"/>
              </w:rPr>
              <w:t>AGENTE DE TURISMO</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b/>
                <w:b/>
              </w:rPr>
            </w:pPr>
            <w:r>
              <w:rPr>
                <w:rFonts w:ascii="Arial" w:hAnsi="Arial"/>
                <w:b/>
                <w:color w:val="000000"/>
              </w:rPr>
              <w:t>Item</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b/>
                <w:b/>
              </w:rPr>
            </w:pPr>
            <w:r>
              <w:rPr>
                <w:rFonts w:ascii="Arial" w:hAnsi="Arial"/>
                <w:b/>
                <w:color w:val="000000"/>
              </w:rPr>
              <w:t>Valor de cada certificado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b/>
                <w:b/>
              </w:rPr>
            </w:pPr>
            <w:r>
              <w:rPr>
                <w:rFonts w:ascii="Arial" w:hAnsi="Arial"/>
                <w:b/>
                <w:color w:val="000000"/>
              </w:rPr>
              <w:t>Valor máximo de pontuação</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jc w:val="both"/>
              <w:rPr>
                <w:b/>
                <w:b/>
              </w:rPr>
            </w:pPr>
            <w:r>
              <w:rPr>
                <w:rFonts w:ascii="Arial" w:hAnsi="Arial"/>
                <w:b/>
                <w:color w:val="000000"/>
              </w:rPr>
              <w:t xml:space="preserve">1) </w:t>
            </w:r>
            <w:r>
              <w:rPr>
                <w:rFonts w:ascii="Arial" w:hAnsi="Arial"/>
                <w:color w:val="000000"/>
              </w:rPr>
              <w:t>Curso com carga horária mínima de 40 horas em área de conhecimento</w:t>
            </w:r>
            <w:r>
              <w:rPr>
                <w:rFonts w:ascii="Arial" w:hAnsi="Arial"/>
                <w:b/>
                <w:color w:val="000000"/>
              </w:rPr>
              <w:t xml:space="preserve"> correlata/afim das atribuições da função</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pPr>
            <w:r>
              <w:rPr>
                <w:rFonts w:ascii="Arial" w:hAnsi="Arial"/>
                <w:color w:val="000000"/>
              </w:rPr>
              <w:t>1,00</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pPr>
            <w:r>
              <w:rPr>
                <w:rFonts w:ascii="Arial" w:hAnsi="Arial"/>
                <w:color w:val="000000"/>
              </w:rPr>
              <w:t>5,00 (máximo de 5 cursos)</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ind w:right="120" w:hanging="0"/>
              <w:jc w:val="both"/>
              <w:rPr>
                <w:b/>
                <w:b/>
              </w:rPr>
            </w:pPr>
            <w:r>
              <w:rPr>
                <w:rFonts w:ascii="Arial" w:hAnsi="Arial"/>
                <w:b/>
                <w:color w:val="000000"/>
              </w:rPr>
              <w:t xml:space="preserve">2) </w:t>
            </w:r>
            <w:r>
              <w:rPr>
                <w:rFonts w:ascii="Arial" w:hAnsi="Arial"/>
                <w:color w:val="000000"/>
              </w:rPr>
              <w:t>Comprovação de Experiência profissional (tempo de serviço)</w:t>
            </w:r>
            <w:r>
              <w:rPr>
                <w:rFonts w:ascii="Arial" w:hAnsi="Arial"/>
                <w:b/>
                <w:color w:val="000000"/>
              </w:rPr>
              <w:t xml:space="preserve"> na função pleiteada</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pPr>
            <w:r>
              <w:rPr>
                <w:rFonts w:ascii="Arial" w:hAnsi="Arial"/>
                <w:color w:val="000000"/>
              </w:rPr>
              <w:t>0,1 por mês trabalhado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pPr>
            <w:r>
              <w:rPr>
                <w:rFonts w:ascii="Arial" w:hAnsi="Arial"/>
                <w:color w:val="000000"/>
              </w:rPr>
              <w:t>5,00 (máximo de 50 meses)</w:t>
            </w:r>
          </w:p>
        </w:tc>
      </w:tr>
    </w:tbl>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a) Cursos com carga horária mínima de 40 horas em área de conhecimento correlata/afim das atribuições da função devem ser comprovados na forma do item 3.3.2 deste edital.</w:t>
      </w:r>
    </w:p>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b) Não serão pontuados os títulos que correspondam às exigências mínimas para o contrato administrativo (requisitos para a função), bem como a participação em projetos de pesquisa, trabalho voluntário, estágio, participação em congressos, fóruns, seminários, palestras e oficinas.</w:t>
      </w:r>
    </w:p>
    <w:p>
      <w:pPr>
        <w:pStyle w:val="Normal"/>
        <w:spacing w:lineRule="auto" w:line="120"/>
        <w:rPr>
          <w:rFonts w:ascii="Arial" w:hAnsi="Arial"/>
          <w:color w:val="000000"/>
        </w:rPr>
      </w:pPr>
      <w:r>
        <w:rPr>
          <w:rFonts w:ascii="Arial" w:hAnsi="Arial"/>
          <w:color w:val="000000"/>
        </w:rPr>
      </w:r>
    </w:p>
    <w:p>
      <w:pPr>
        <w:pStyle w:val="Normal"/>
        <w:spacing w:lineRule="auto" w:line="360"/>
        <w:rPr>
          <w:rFonts w:ascii="Arial" w:hAnsi="Arial"/>
          <w:color w:val="111111"/>
        </w:rPr>
      </w:pPr>
      <w:r>
        <w:rPr>
          <w:rFonts w:ascii="Arial" w:hAnsi="Arial"/>
          <w:color w:val="111111"/>
        </w:rPr>
        <w:t xml:space="preserve">c) Experiência em atividade profissional em instituição pública ou privada, </w:t>
      </w:r>
      <w:r>
        <w:rPr>
          <w:rFonts w:ascii="Arial" w:hAnsi="Arial"/>
          <w:color w:val="000000" w:themeColor="text1"/>
        </w:rPr>
        <w:t xml:space="preserve">na </w:t>
      </w:r>
      <w:r>
        <w:rPr>
          <w:rFonts w:ascii="Arial" w:hAnsi="Arial"/>
          <w:b/>
          <w:color w:val="000000" w:themeColor="text1"/>
        </w:rPr>
        <w:t>função pleiteada</w:t>
      </w:r>
      <w:r>
        <w:rPr>
          <w:rFonts w:ascii="Arial" w:hAnsi="Arial"/>
          <w:color w:val="000000" w:themeColor="text1"/>
        </w:rPr>
        <w:t>,</w:t>
      </w:r>
      <w:r>
        <w:rPr>
          <w:rFonts w:ascii="Arial" w:hAnsi="Arial"/>
          <w:color w:val="111111"/>
        </w:rPr>
        <w:t xml:space="preserve"> comprovada na forma do item 3.3.3. deste edital.</w:t>
      </w:r>
    </w:p>
    <w:p>
      <w:pPr>
        <w:pStyle w:val="Normal"/>
        <w:spacing w:lineRule="auto" w:line="360"/>
        <w:rPr>
          <w:rFonts w:ascii="Arial" w:hAnsi="Arial"/>
          <w:color w:val="111111"/>
        </w:rPr>
      </w:pPr>
      <w:r>
        <w:rPr>
          <w:rFonts w:ascii="Arial" w:hAnsi="Arial"/>
          <w:color w:val="111111"/>
        </w:rPr>
      </w:r>
    </w:p>
    <w:p>
      <w:pPr>
        <w:pStyle w:val="Normal"/>
        <w:spacing w:lineRule="auto" w:line="360"/>
        <w:jc w:val="both"/>
        <w:rPr>
          <w:rFonts w:ascii="Arial" w:hAnsi="Arial"/>
          <w:color w:val="111111"/>
        </w:rPr>
      </w:pPr>
      <w:r>
        <w:rPr>
          <w:rFonts w:ascii="Arial" w:hAnsi="Arial"/>
          <w:color w:val="111111"/>
        </w:rPr>
      </w:r>
      <w:r>
        <w:br w:type="page"/>
      </w:r>
    </w:p>
    <w:p>
      <w:pPr>
        <w:pStyle w:val="Normal"/>
        <w:spacing w:lineRule="exact" w:line="360"/>
        <w:jc w:val="center"/>
        <w:rPr>
          <w:rFonts w:ascii="Arial" w:hAnsi="Arial" w:eastAsia="Arial"/>
          <w:b/>
          <w:b/>
          <w:color w:val="000000"/>
        </w:rPr>
      </w:pPr>
      <w:r>
        <w:rPr>
          <w:rFonts w:eastAsia="Arial" w:ascii="Arial" w:hAnsi="Arial"/>
          <w:b/>
          <w:color w:val="000000"/>
        </w:rPr>
        <w:t>ANEXO II</w:t>
      </w:r>
    </w:p>
    <w:p>
      <w:pPr>
        <w:pStyle w:val="Normal"/>
        <w:spacing w:lineRule="exact" w:line="360"/>
        <w:jc w:val="center"/>
        <w:rPr>
          <w:rFonts w:ascii="Arial" w:hAnsi="Arial" w:eastAsia="Arial"/>
          <w:b/>
          <w:b/>
          <w:color w:val="000000"/>
        </w:rPr>
      </w:pPr>
      <w:r>
        <w:rPr>
          <w:rFonts w:eastAsia="Arial" w:ascii="Arial" w:hAnsi="Arial"/>
          <w:b/>
          <w:color w:val="000000"/>
        </w:rPr>
      </w:r>
    </w:p>
    <w:p>
      <w:pPr>
        <w:pStyle w:val="Normal"/>
        <w:spacing w:lineRule="exact" w:line="360"/>
        <w:jc w:val="both"/>
        <w:rPr>
          <w:rFonts w:ascii="Arial" w:hAnsi="Arial" w:eastAsia="Arial"/>
          <w:color w:val="000000"/>
        </w:rPr>
      </w:pPr>
      <w:r>
        <w:rPr>
          <w:rFonts w:eastAsia="Arial" w:ascii="Arial" w:hAnsi="Arial"/>
          <w:b/>
          <w:bCs/>
          <w:color w:val="000000"/>
        </w:rPr>
        <w:t>EXPERIÊNCIA PROFISSIONAL</w:t>
      </w:r>
    </w:p>
    <w:p>
      <w:pPr>
        <w:pStyle w:val="Normal"/>
        <w:spacing w:lineRule="exact" w:line="360"/>
        <w:jc w:val="both"/>
        <w:rPr>
          <w:rFonts w:ascii="Arial" w:hAnsi="Arial" w:eastAsia="Arial"/>
          <w:color w:val="000000"/>
        </w:rPr>
      </w:pPr>
      <w:r>
        <w:rPr>
          <w:rFonts w:eastAsia="Arial" w:ascii="Arial" w:hAnsi="Arial"/>
          <w:color w:val="000000"/>
        </w:rPr>
        <w:t>Modelo Declaração de Órgão Público fornecido por RH responsável:</w:t>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240"/>
        <w:rPr>
          <w:rFonts w:ascii="Arial" w:hAnsi="Arial" w:eastAsia="Calibri" w:cs="Calibri"/>
          <w:color w:val="000000"/>
          <w:sz w:val="22"/>
        </w:rPr>
      </w:pPr>
      <w:r>
        <w:rPr>
          <w:rFonts w:eastAsia="Calibri" w:cs="Calibri" w:ascii="Arial" w:hAnsi="Arial"/>
          <w:color w:val="000000"/>
          <w:sz w:val="22"/>
        </w:rPr>
      </w:r>
    </w:p>
    <w:p>
      <w:pPr>
        <w:pStyle w:val="Normal"/>
        <w:spacing w:lineRule="exact" w:line="240"/>
        <w:jc w:val="center"/>
        <w:rPr>
          <w:rFonts w:ascii="Arial" w:hAnsi="Arial" w:eastAsia="Calibri" w:cs="Calibri"/>
          <w:b/>
          <w:b/>
          <w:color w:val="000000"/>
          <w:sz w:val="22"/>
        </w:rPr>
      </w:pPr>
      <w:r>
        <w:rPr>
          <w:rFonts w:eastAsia="Arial Narrow" w:cs="Arial Narrow" w:ascii="Arial" w:hAnsi="Arial"/>
          <w:b/>
          <w:color w:val="000000"/>
        </w:rPr>
        <w:t>DECLARAÇÃO</w:t>
      </w:r>
    </w:p>
    <w:p>
      <w:pPr>
        <w:pStyle w:val="Normal"/>
        <w:spacing w:lineRule="exact" w:line="240"/>
        <w:jc w:val="both"/>
        <w:rPr>
          <w:rFonts w:ascii="Arial" w:hAnsi="Arial" w:eastAsia="Calibri" w:cs="Calibri"/>
          <w:b/>
          <w:b/>
          <w:color w:val="000000"/>
          <w:sz w:val="22"/>
        </w:rPr>
      </w:pPr>
      <w:r>
        <w:rPr>
          <w:rFonts w:eastAsia="Calibri" w:cs="Calibri" w:ascii="Arial" w:hAnsi="Arial"/>
          <w:b/>
          <w:color w:val="000000"/>
          <w:sz w:val="22"/>
        </w:rPr>
      </w:r>
    </w:p>
    <w:p>
      <w:pPr>
        <w:pStyle w:val="Normal"/>
        <w:spacing w:lineRule="exact" w:line="360"/>
        <w:ind w:right="-52" w:hanging="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Arial Narrow" w:cs="Arial Narrow"/>
          <w:color w:val="000000"/>
        </w:rPr>
      </w:pPr>
      <w:r>
        <w:rPr>
          <w:rFonts w:eastAsia="Arial Narrow" w:cs="Arial Narrow" w:ascii="Arial" w:hAnsi="Arial"/>
          <w:b/>
          <w:color w:val="000000"/>
        </w:rPr>
        <w:t>DECLARO,</w:t>
      </w:r>
      <w:r>
        <w:rPr>
          <w:rFonts w:eastAsia="Arial Narrow" w:cs="Arial Narrow" w:ascii="Arial" w:hAnsi="Arial"/>
          <w:color w:val="000000"/>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exact" w:line="360"/>
        <w:jc w:val="both"/>
        <w:rPr>
          <w:rFonts w:ascii="Arial" w:hAnsi="Arial" w:eastAsia="Arial Narrow" w:cs="Arial Narrow"/>
          <w:color w:val="000000"/>
        </w:rPr>
      </w:pPr>
      <w:r>
        <w:rPr>
          <w:rFonts w:eastAsia="Arial Narrow" w:cs="Arial Narrow" w:ascii="Arial" w:hAnsi="Arial"/>
          <w:color w:val="000000"/>
        </w:rPr>
      </w:r>
    </w:p>
    <w:tbl>
      <w:tblPr>
        <w:tblW w:w="9647" w:type="dxa"/>
        <w:jc w:val="left"/>
        <w:tblInd w:w="-118" w:type="dxa"/>
        <w:tblLayout w:type="fixed"/>
        <w:tblCellMar>
          <w:top w:w="0" w:type="dxa"/>
          <w:left w:w="5" w:type="dxa"/>
          <w:bottom w:w="0" w:type="dxa"/>
          <w:right w:w="10" w:type="dxa"/>
        </w:tblCellMar>
        <w:tblLook w:firstRow="0" w:noVBand="0" w:lastRow="0" w:firstColumn="0" w:lastColumn="0" w:noHBand="0" w:val="0000"/>
      </w:tblPr>
      <w:tblGrid>
        <w:gridCol w:w="1353"/>
        <w:gridCol w:w="5056"/>
        <w:gridCol w:w="1580"/>
        <w:gridCol w:w="1657"/>
      </w:tblGrid>
      <w:tr>
        <w:trPr/>
        <w:tc>
          <w:tcPr>
            <w:tcW w:w="13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Matrícula</w:t>
            </w:r>
          </w:p>
        </w:tc>
        <w:tc>
          <w:tcPr>
            <w:tcW w:w="505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Cargo</w:t>
            </w:r>
          </w:p>
        </w:tc>
        <w:tc>
          <w:tcPr>
            <w:tcW w:w="1580"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Admissão</w:t>
            </w:r>
          </w:p>
        </w:tc>
        <w:tc>
          <w:tcPr>
            <w:tcW w:w="165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Rescisão</w:t>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pacing w:lineRule="exact" w:line="360"/>
              <w:jc w:val="center"/>
              <w:rPr/>
            </w:pPr>
            <w:r>
              <w:rPr>
                <w:rFonts w:eastAsia="Arial Narrow" w:cs="Arial Narrow" w:ascii="Arial" w:hAnsi="Arial"/>
                <w:color w:val="000000"/>
              </w:rPr>
              <w:t>xxx</w:t>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bl>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sz w:val="22"/>
        </w:rPr>
      </w:pPr>
      <w:r>
        <w:rPr>
          <w:rFonts w:eastAsia="Arial Narrow" w:cs="Arial Narrow"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t>Torres, xx de XX de 202x</w:t>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r>
    </w:p>
    <w:p>
      <w:pPr>
        <w:pStyle w:val="Normal"/>
        <w:tabs>
          <w:tab w:val="clear" w:pos="720"/>
          <w:tab w:val="left" w:pos="4287" w:leader="none"/>
        </w:tabs>
        <w:spacing w:lineRule="exact" w:line="360"/>
        <w:jc w:val="right"/>
        <w:rPr>
          <w:rFonts w:ascii="Arial" w:hAnsi="Arial" w:eastAsia="Calibri" w:cs="Calibri"/>
          <w:color w:val="000000"/>
          <w:sz w:val="22"/>
        </w:rPr>
      </w:pPr>
      <w:r>
        <w:rPr>
          <w:rFonts w:eastAsia="Calibri" w:cs="Calibri" w:ascii="Arial" w:hAnsi="Arial"/>
          <w:color w:val="000000"/>
          <w:sz w:val="22"/>
        </w:rPr>
      </w:r>
    </w:p>
    <w:p>
      <w:pPr>
        <w:pStyle w:val="Normal"/>
        <w:spacing w:lineRule="exact" w:line="240"/>
        <w:ind w:left="2832" w:firstLine="708"/>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Assinatura e Carimbo do</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responsável pelo setor de Recursos Humanos</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eastAsia="Arial Narrow" w:cs="Calibri"/>
          <w:b/>
          <w:b/>
          <w:color w:val="000000"/>
        </w:rPr>
      </w:pPr>
      <w:r>
        <w:rPr>
          <w:rFonts w:eastAsia="Arial Narrow" w:cs="Arial Narrow" w:ascii="Arial" w:hAnsi="Arial"/>
          <w:b/>
          <w:color w:val="000000"/>
        </w:rPr>
        <w:t>Anexo III</w:t>
      </w:r>
    </w:p>
    <w:p>
      <w:pPr>
        <w:pStyle w:val="Normal"/>
        <w:spacing w:lineRule="auto" w:line="360"/>
        <w:jc w:val="both"/>
        <w:rPr>
          <w:rFonts w:eastAsia="Arial Narrow" w:cs="Calibri"/>
          <w:b/>
          <w:b/>
          <w:color w:val="000000"/>
        </w:rPr>
      </w:pPr>
      <w:r>
        <w:rPr>
          <w:rFonts w:eastAsia="Arial Narrow" w:cs="Calibri"/>
          <w:b/>
          <w:color w:val="000000"/>
        </w:rPr>
      </w:r>
    </w:p>
    <w:p>
      <w:pPr>
        <w:pStyle w:val="Normal"/>
        <w:spacing w:lineRule="auto" w:line="360"/>
        <w:jc w:val="center"/>
        <w:rPr>
          <w:rFonts w:ascii="Arial" w:hAnsi="Arial"/>
          <w:b/>
          <w:b/>
          <w:bCs/>
        </w:rPr>
      </w:pPr>
      <w:r>
        <w:rPr>
          <w:rFonts w:ascii="Arial" w:hAnsi="Arial"/>
          <w:b/>
          <w:color w:val="000000"/>
          <w:shd w:fill="FFFFFF" w:val="clear"/>
        </w:rPr>
        <w:t>AGENTE DE TURISMO</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color w:val="000000"/>
        </w:rPr>
      </w:pPr>
      <w:r>
        <w:rPr>
          <w:rFonts w:ascii="Arial" w:hAnsi="Arial"/>
          <w:b/>
          <w:color w:val="000000"/>
        </w:rPr>
        <w:t>Atribuições</w:t>
      </w:r>
    </w:p>
    <w:p>
      <w:pPr>
        <w:pStyle w:val="Normal"/>
        <w:spacing w:lineRule="auto" w:line="360"/>
        <w:jc w:val="both"/>
        <w:rPr>
          <w:rFonts w:ascii="Arial" w:hAnsi="Arial"/>
          <w:b/>
          <w:b/>
          <w:bCs/>
          <w:color w:val="000000"/>
        </w:rPr>
      </w:pPr>
      <w:r>
        <w:rPr>
          <w:rFonts w:ascii="Arial" w:hAnsi="Arial"/>
          <w:color w:val="0D0D0D" w:themeColor="text1" w:themeTint="f2"/>
        </w:rPr>
        <w:t>Conforme</w:t>
      </w:r>
      <w:r>
        <w:rPr>
          <w:rFonts w:cs="Times New Roman" w:ascii="Arial" w:hAnsi="Arial"/>
        </w:rPr>
        <w:t xml:space="preserve"> ANEXO I da Lei 5.313, de 21 de dezembro de 2022.</w:t>
      </w:r>
    </w:p>
    <w:p>
      <w:pPr>
        <w:pStyle w:val="Normal"/>
        <w:spacing w:lineRule="auto" w:line="360"/>
        <w:jc w:val="both"/>
        <w:rPr>
          <w:rFonts w:ascii="Arial" w:hAnsi="Arial"/>
          <w:b/>
          <w:b/>
          <w:bCs/>
          <w:color w:val="000000"/>
        </w:rPr>
      </w:pPr>
      <w:r>
        <w:rPr>
          <w:rFonts w:ascii="Arial" w:hAnsi="Arial"/>
          <w:b/>
          <w:bCs/>
          <w:color w:val="000000"/>
        </w:rPr>
      </w:r>
    </w:p>
    <w:p>
      <w:pPr>
        <w:pStyle w:val="Normal"/>
        <w:spacing w:lineRule="auto" w:line="360"/>
        <w:jc w:val="both"/>
        <w:rPr>
          <w:rFonts w:ascii="Arial" w:hAnsi="Arial"/>
        </w:rPr>
      </w:pPr>
      <w:r>
        <w:rPr>
          <w:rFonts w:ascii="Arial" w:hAnsi="Arial"/>
          <w:b/>
        </w:rPr>
        <w:t xml:space="preserve">Competências/Atribuições </w:t>
      </w:r>
    </w:p>
    <w:p>
      <w:pPr>
        <w:pStyle w:val="Normal"/>
        <w:spacing w:lineRule="auto" w:line="360"/>
        <w:jc w:val="both"/>
        <w:rPr>
          <w:rFonts w:ascii="Arial" w:hAnsi="Arial"/>
        </w:rPr>
      </w:pPr>
      <w:r>
        <w:rPr>
          <w:rFonts w:ascii="Arial" w:hAnsi="Arial"/>
        </w:rPr>
        <w:t>- Fornecer informações aos turistas e visitantes, quanto: aos atrativos turísticos, trade turístico (restaurantes, meios de hospedagens, transportes, aeroporto, locadoras de veículos, etc.), eventos, shows e outras agendas;</w:t>
      </w:r>
    </w:p>
    <w:p>
      <w:pPr>
        <w:pStyle w:val="Normal"/>
        <w:spacing w:lineRule="auto" w:line="360"/>
        <w:jc w:val="both"/>
        <w:rPr>
          <w:rFonts w:ascii="Arial" w:hAnsi="Arial"/>
        </w:rPr>
      </w:pPr>
      <w:r>
        <w:rPr>
          <w:rFonts w:ascii="Arial" w:hAnsi="Arial"/>
        </w:rPr>
        <w:t>- Apresentar conhecimentos específicos sobre o município e região (histórico, geográfico, produtos e roteiros turísticos);</w:t>
      </w:r>
    </w:p>
    <w:p>
      <w:pPr>
        <w:pStyle w:val="Normal"/>
        <w:spacing w:lineRule="auto" w:line="360"/>
        <w:jc w:val="both"/>
        <w:rPr>
          <w:rFonts w:ascii="Arial" w:hAnsi="Arial"/>
        </w:rPr>
      </w:pPr>
      <w:r>
        <w:rPr>
          <w:rFonts w:ascii="Arial" w:hAnsi="Arial"/>
        </w:rPr>
        <w:t>- Produzir estatísticas para disponibilizar dados e informações sobre o turismo em Torres;</w:t>
      </w:r>
    </w:p>
    <w:p>
      <w:pPr>
        <w:pStyle w:val="Normal"/>
        <w:spacing w:lineRule="auto" w:line="360"/>
        <w:jc w:val="both"/>
        <w:rPr>
          <w:rFonts w:ascii="Arial" w:hAnsi="Arial"/>
        </w:rPr>
      </w:pPr>
      <w:r>
        <w:rPr>
          <w:rFonts w:ascii="Arial" w:hAnsi="Arial"/>
        </w:rPr>
        <w:t>- Auxiliar na realização de projetos e eventos;</w:t>
      </w:r>
    </w:p>
    <w:p>
      <w:pPr>
        <w:pStyle w:val="Normal"/>
        <w:spacing w:lineRule="auto" w:line="360"/>
        <w:jc w:val="both"/>
        <w:rPr>
          <w:rFonts w:ascii="Arial" w:hAnsi="Arial"/>
        </w:rPr>
      </w:pPr>
      <w:r>
        <w:rPr>
          <w:rFonts w:ascii="Arial" w:hAnsi="Arial"/>
        </w:rPr>
        <w:t>- Apresentar conhecimentos básicos de informática;</w:t>
      </w:r>
    </w:p>
    <w:p>
      <w:pPr>
        <w:pStyle w:val="Normal"/>
        <w:spacing w:lineRule="auto" w:line="360"/>
        <w:jc w:val="both"/>
        <w:rPr>
          <w:rFonts w:ascii="Arial" w:hAnsi="Arial"/>
        </w:rPr>
      </w:pPr>
      <w:r>
        <w:rPr>
          <w:rFonts w:ascii="Arial" w:hAnsi="Arial"/>
        </w:rPr>
        <w:t>- Ter noções básicas de espanhol;</w:t>
      </w:r>
    </w:p>
    <w:p>
      <w:pPr>
        <w:pStyle w:val="Normal"/>
        <w:spacing w:lineRule="auto" w:line="360"/>
        <w:jc w:val="both"/>
        <w:rPr>
          <w:rFonts w:ascii="Arial" w:hAnsi="Arial"/>
        </w:rPr>
      </w:pPr>
      <w:r>
        <w:rPr>
          <w:rFonts w:ascii="Arial" w:hAnsi="Arial"/>
        </w:rPr>
        <w:t xml:space="preserve">- Outras atividades relativas às atribuições da função de Agente de Turismo. </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b/>
          <w:b/>
        </w:rPr>
      </w:pPr>
      <w:r>
        <w:rPr>
          <w:rFonts w:ascii="Arial" w:hAnsi="Arial"/>
          <w:b/>
        </w:rPr>
        <w:t>Condições de trabalho</w:t>
      </w:r>
    </w:p>
    <w:p>
      <w:pPr>
        <w:pStyle w:val="Normal"/>
        <w:spacing w:lineRule="auto" w:line="360"/>
        <w:jc w:val="both"/>
        <w:rPr>
          <w:rFonts w:ascii="Arial" w:hAnsi="Arial"/>
          <w:color w:val="FF0000"/>
        </w:rPr>
      </w:pPr>
      <w:r>
        <w:rPr>
          <w:rFonts w:ascii="Arial" w:hAnsi="Arial"/>
        </w:rPr>
        <w:t>a) Carga horária semanal de 40 (quarenta) horas</w:t>
      </w:r>
    </w:p>
    <w:p>
      <w:pPr>
        <w:pStyle w:val="Normal"/>
        <w:spacing w:lineRule="auto" w:line="360"/>
        <w:jc w:val="both"/>
        <w:rPr>
          <w:rFonts w:ascii="Arial" w:hAnsi="Arial"/>
        </w:rPr>
      </w:pPr>
      <w:r>
        <w:rPr>
          <w:rFonts w:ascii="Arial" w:hAnsi="Arial"/>
        </w:rPr>
        <w:t>b) Especial: O exercício do cargo exige a prestação de serviços à noite, sábados, domingos e feriados, sujeitando o servidor ao regime de plantões, trabalho externo, contato com o público, bem como o uso de equipamentos de proteção individual, fornecidos pelo Município.</w:t>
      </w:r>
    </w:p>
    <w:sectPr>
      <w:headerReference w:type="default" r:id="rId9"/>
      <w:footerReference w:type="default" r:id="rId10"/>
      <w:type w:val="nextPage"/>
      <w:pgSz w:w="11906" w:h="16838"/>
      <w:pgMar w:left="1701" w:right="1127" w:gutter="0" w:header="360" w:top="1745" w:footer="1418" w:bottom="1945"/>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center" w:pos="4252" w:leader="none"/>
        <w:tab w:val="right" w:pos="8504" w:leader="none"/>
      </w:tabs>
      <w:jc w:val="center"/>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1" distT="0" distB="0" distL="0" distR="0" simplePos="0" locked="0" layoutInCell="0" allowOverlap="1" relativeHeight="13">
          <wp:simplePos x="0" y="0"/>
          <wp:positionH relativeFrom="column">
            <wp:posOffset>2874645</wp:posOffset>
          </wp:positionH>
          <wp:positionV relativeFrom="paragraph">
            <wp:posOffset>5080</wp:posOffset>
          </wp:positionV>
          <wp:extent cx="15240" cy="15240"/>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rcRect l="-3917" t="-3033" r="-3917" b="-3033"/>
                  <a:stretch>
                    <a:fillRect/>
                  </a:stretch>
                </pic:blipFill>
                <pic:spPr bwMode="auto">
                  <a:xfrm>
                    <a:off x="0" y="0"/>
                    <a:ext cx="15240" cy="15240"/>
                  </a:xfrm>
                  <a:prstGeom prst="rect">
                    <a:avLst/>
                  </a:prstGeom>
                </pic:spPr>
              </pic:pic>
            </a:graphicData>
          </a:graphic>
        </wp:anchor>
      </w:drawing>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object w:dxaOrig="994" w:dyaOrig="1276">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2.25pt;margin-top:3.85pt;width:33.25pt;height:43.4pt;mso-wrap-distance-left:9.05pt;mso-wrap-distance-right:9.05pt;mso-position-horizontal-relative:text;mso-position-vertical-relative:text" filled="t" fillcolor="#FFFFFF" o:ole="">
          <v:imagedata r:id="rId3" o:title=""/>
          <w10:wrap type="tight"/>
        </v:shape>
        <o:OLEObject Type="Embed" ProgID="" ShapeID="ole_rId2" DrawAspect="Content" ObjectID="_346711044" r:id="rId2"/>
      </w:object>
    </w:r>
    <w:r>
      <w:rPr>
        <w:rFonts w:eastAsia="Times New Roman" w:cs="Times New Roman" w:ascii="Times New Roman" w:hAnsi="Times New Roman"/>
        <w:color w:val="000000"/>
        <w:shd w:fill="FFFFFF" w:val="clear"/>
      </w:rPr>
      <w:tab/>
    </w:r>
    <w:r>
      <w:rPr>
        <w:rFonts w:eastAsia="Arial" w:ascii="Arial" w:hAnsi="Arial"/>
        <w:color w:val="000000"/>
        <w:sz w:val="16"/>
        <w:szCs w:val="16"/>
        <w:shd w:fill="FFFFFF" w:val="clear"/>
      </w:rPr>
      <w:t>Estado do Rio Grande do Sul</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Poder Executivo do Município de Torres</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Secretaria Municipal de Administração e Atendimento ao Cidadão</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Rua José Antonio Picoral, 79, Centro, Torres/RS, CEP: 95.560-000</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Fone/Fax: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Arial" w:hAnsi="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lowerLetter"/>
      <w:lvlText w:val="%1)"/>
      <w:lvlJc w:val="left"/>
      <w:pPr>
        <w:tabs>
          <w:tab w:val="num" w:pos="0"/>
        </w:tabs>
        <w:ind w:left="720" w:hanging="360"/>
      </w:pPr>
      <w:rPr>
        <w:rFonts w:ascii="Arial" w:hAnsi="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Ttulo1">
    <w:name w:val="Heading 1"/>
    <w:basedOn w:val="Normal"/>
    <w:qFormat/>
    <w:pPr>
      <w:keepNext w:val="true"/>
      <w:keepLines/>
      <w:spacing w:before="480" w:after="120"/>
      <w:outlineLvl w:val="0"/>
    </w:pPr>
    <w:rPr>
      <w:b/>
      <w:sz w:val="48"/>
      <w:szCs w:val="48"/>
    </w:rPr>
  </w:style>
  <w:style w:type="paragraph" w:styleId="Ttulo2">
    <w:name w:val="Heading 2"/>
    <w:basedOn w:val="Normal"/>
    <w:qFormat/>
    <w:pPr>
      <w:keepNext w:val="true"/>
      <w:keepLines/>
      <w:spacing w:before="360" w:after="80"/>
      <w:outlineLvl w:val="1"/>
    </w:pPr>
    <w:rPr>
      <w:b/>
      <w:sz w:val="36"/>
      <w:szCs w:val="36"/>
    </w:rPr>
  </w:style>
  <w:style w:type="paragraph" w:styleId="Ttulo3">
    <w:name w:val="Heading 3"/>
    <w:basedOn w:val="Normal"/>
    <w:qFormat/>
    <w:pPr>
      <w:keepNext w:val="true"/>
      <w:keepLines/>
      <w:spacing w:before="280" w:after="80"/>
      <w:outlineLvl w:val="2"/>
    </w:pPr>
    <w:rPr>
      <w:b/>
      <w:sz w:val="28"/>
      <w:szCs w:val="28"/>
    </w:rPr>
  </w:style>
  <w:style w:type="paragraph" w:styleId="Ttulo4">
    <w:name w:val="Heading 4"/>
    <w:basedOn w:val="Normal"/>
    <w:qFormat/>
    <w:pPr>
      <w:keepNext w:val="true"/>
      <w:keepLines/>
      <w:spacing w:before="240" w:after="40"/>
      <w:outlineLvl w:val="3"/>
    </w:pPr>
    <w:rPr>
      <w:b/>
    </w:rPr>
  </w:style>
  <w:style w:type="paragraph" w:styleId="Ttulo5">
    <w:name w:val="Heading 5"/>
    <w:basedOn w:val="Normal"/>
    <w:qFormat/>
    <w:pPr>
      <w:keepNext w:val="true"/>
      <w:keepLines/>
      <w:spacing w:before="220" w:after="40"/>
      <w:outlineLvl w:val="4"/>
    </w:pPr>
    <w:rPr>
      <w:b/>
      <w:sz w:val="22"/>
      <w:szCs w:val="22"/>
    </w:rPr>
  </w:style>
  <w:style w:type="paragraph" w:styleId="Ttulo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sid w:val="00585713"/>
    <w:rPr>
      <w:color w:val="000080"/>
      <w:u w:val="single"/>
    </w:rPr>
  </w:style>
  <w:style w:type="character" w:styleId="Hyperlink1" w:customStyle="1">
    <w:name w:val="Hyperlink1"/>
    <w:qFormat/>
    <w:rsid w:val="00395c13"/>
    <w:rPr>
      <w:color w:val="0000FF"/>
      <w:u w:val="single"/>
    </w:rPr>
  </w:style>
  <w:style w:type="character" w:styleId="TextodebaloChar" w:customStyle="1">
    <w:name w:val="Texto de balão Char"/>
    <w:basedOn w:val="DefaultParagraphFont"/>
    <w:link w:val="BalloonText"/>
    <w:uiPriority w:val="99"/>
    <w:semiHidden/>
    <w:qFormat/>
    <w:rsid w:val="006e322b"/>
    <w:rPr>
      <w:rFonts w:ascii="Tahoma" w:hAnsi="Tahoma" w:cs="Mangal"/>
      <w:color w:val="00000A"/>
      <w:sz w:val="16"/>
      <w:szCs w:val="1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lineRule="auto" w:line="276" w:before="0" w:after="140"/>
    </w:pPr>
    <w:rPr/>
  </w:style>
  <w:style w:type="paragraph" w:styleId="Lista">
    <w:name w:val="List"/>
    <w:pPr>
      <w:widowControl w:val="false"/>
      <w:suppressAutoHyphens w:val="true"/>
      <w:bidi w:val="0"/>
      <w:spacing w:before="0" w:after="0"/>
      <w:jc w:val="left"/>
    </w:pPr>
    <w:rPr>
      <w:rFonts w:ascii="Calibri" w:hAnsi="Calibri" w:eastAsia="NSimSun" w:cs="Arial"/>
      <w:color w:val="auto"/>
      <w:kern w:val="0"/>
      <w:sz w:val="24"/>
      <w:szCs w:val="24"/>
      <w:lang w:val="pt-BR" w:eastAsia="zh-CN" w:bidi="hi-I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Subttulo">
    <w:name w:val="Subtitle"/>
    <w:basedOn w:val="LOnormal"/>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Normal"/>
    <w:pPr/>
    <w:rPr/>
  </w:style>
  <w:style w:type="paragraph" w:styleId="Contedodoquadro" w:customStyle="1">
    <w:name w:val="Conteúdo do quadro"/>
    <w:basedOn w:val="Normal"/>
    <w:qFormat/>
    <w:pPr/>
    <w:rPr/>
  </w:style>
  <w:style w:type="paragraph" w:styleId="Rodap">
    <w:name w:val="Footer"/>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stParagraph">
    <w:name w:val="List Paragraph"/>
    <w:basedOn w:val="Normal"/>
    <w:uiPriority w:val="34"/>
    <w:qFormat/>
    <w:rsid w:val="00484616"/>
    <w:pPr>
      <w:spacing w:before="0" w:after="0"/>
      <w:ind w:left="720" w:hanging="0"/>
      <w:contextualSpacing/>
    </w:pPr>
    <w:rPr>
      <w:rFonts w:cs="Mangal"/>
      <w:szCs w:val="21"/>
    </w:rPr>
  </w:style>
  <w:style w:type="paragraph" w:styleId="Standard" w:customStyle="1">
    <w:name w:val="Standard"/>
    <w:qFormat/>
    <w:rsid w:val="00585713"/>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BalloonText">
    <w:name w:val="Balloon Text"/>
    <w:basedOn w:val="Normal"/>
    <w:link w:val="TextodebaloChar"/>
    <w:uiPriority w:val="99"/>
    <w:semiHidden/>
    <w:unhideWhenUsed/>
    <w:qFormat/>
    <w:rsid w:val="006e322b"/>
    <w:pPr/>
    <w:rPr>
      <w:rFonts w:ascii="Tahoma" w:hAnsi="Tahoma" w:cs="Mangal"/>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s://processoseletivo.torres.rs.gov.br/" TargetMode="External"/><Relationship Id="rId5" Type="http://schemas.openxmlformats.org/officeDocument/2006/relationships/hyperlink" Target="http://www.tse.jus.br/eleitor/servicos/certidoes/certidao-de-quitacao-eleitoral" TargetMode="External"/><Relationship Id="rId6" Type="http://schemas.openxmlformats.org/officeDocument/2006/relationships/hyperlink" Target="https://processoseletivo.torres.rs.gov.br/" TargetMode="External"/><Relationship Id="rId7" Type="http://schemas.openxmlformats.org/officeDocument/2006/relationships/hyperlink" Target="https://processoseletivo.torres.rs.gov.br/" TargetMode="External"/><Relationship Id="rId8" Type="http://schemas.openxmlformats.org/officeDocument/2006/relationships/hyperlink" Target="mailto:comissaoprocessoseletivo@torres.rs.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LibreOffice/7.3.1.3$Windows_X86_64 LibreOffice_project/a69ca51ded25f3eefd52d7bf9a5fad8c90b87951</Application>
  <AppVersion>15.0000</AppVersion>
  <Pages>12</Pages>
  <Words>2747</Words>
  <Characters>16229</Characters>
  <CharactersWithSpaces>18809</CharactersWithSpaces>
  <Paragraphs>207</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2023-02-27T17:10:00Z</dcterms:created>
  <dc:creator>RPPS</dc:creator>
  <dc:description/>
  <dc:language>pt-BR</dc:language>
  <cp:lastModifiedBy/>
  <cp:lastPrinted>2023-02-28T17:35:57Z</cp:lastPrinted>
  <dcterms:modified xsi:type="dcterms:W3CDTF">2023-02-28T17:37:37Z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